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rPr>
        <w:id w:val="-1943058074"/>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248"/>
          </w:tblGrid>
          <w:tr w:rsidR="002C4EE8">
            <w:tc>
              <w:tcPr>
                <w:tcW w:w="7672" w:type="dxa"/>
                <w:tcMar>
                  <w:top w:w="216" w:type="dxa"/>
                  <w:left w:w="115" w:type="dxa"/>
                  <w:bottom w:w="216" w:type="dxa"/>
                  <w:right w:w="115" w:type="dxa"/>
                </w:tcMar>
              </w:tcPr>
              <w:p w:rsidR="002C4EE8" w:rsidRDefault="00E62D33">
                <w:pPr>
                  <w:pStyle w:val="NoSpacing"/>
                  <w:rPr>
                    <w:rFonts w:asciiTheme="majorHAnsi" w:eastAsiaTheme="majorEastAsia" w:hAnsiTheme="majorHAnsi" w:cstheme="majorBidi"/>
                  </w:rPr>
                </w:pPr>
                <w:r>
                  <w:rPr>
                    <w:noProof/>
                  </w:rPr>
                  <w:drawing>
                    <wp:inline distT="0" distB="0" distL="0" distR="0" wp14:anchorId="202CCD81" wp14:editId="71D4A0E2">
                      <wp:extent cx="2871216" cy="1658112"/>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cc_wforce_hire-ed-tag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1216" cy="1658112"/>
                              </a:xfrm>
                              <a:prstGeom prst="rect">
                                <a:avLst/>
                              </a:prstGeom>
                            </pic:spPr>
                          </pic:pic>
                        </a:graphicData>
                      </a:graphic>
                    </wp:inline>
                  </w:drawing>
                </w:r>
              </w:p>
            </w:tc>
          </w:tr>
          <w:tr w:rsidR="002C4EE8">
            <w:tc>
              <w:tcPr>
                <w:tcW w:w="7672" w:type="dxa"/>
              </w:tcPr>
              <w:sdt>
                <w:sdtPr>
                  <w:rPr>
                    <w:rStyle w:val="TitleChar"/>
                  </w:rPr>
                  <w:alias w:val="Title"/>
                  <w:id w:val="13406919"/>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rsidR="002C4EE8" w:rsidRDefault="00F00F59" w:rsidP="00F00F59">
                    <w:pPr>
                      <w:pStyle w:val="NoSpacing"/>
                      <w:rPr>
                        <w:rFonts w:asciiTheme="majorHAnsi" w:eastAsiaTheme="majorEastAsia" w:hAnsiTheme="majorHAnsi" w:cstheme="majorBidi"/>
                        <w:color w:val="4F81BD" w:themeColor="accent1"/>
                        <w:sz w:val="80"/>
                        <w:szCs w:val="80"/>
                      </w:rPr>
                    </w:pPr>
                    <w:r w:rsidRPr="00F00F59">
                      <w:rPr>
                        <w:rStyle w:val="TitleChar"/>
                      </w:rPr>
                      <w:t>Marketing Plan</w:t>
                    </w:r>
                  </w:p>
                </w:sdtContent>
              </w:sdt>
            </w:tc>
          </w:tr>
          <w:tr w:rsidR="002C4EE8">
            <w:sdt>
              <w:sdtPr>
                <w:rPr>
                  <w:rStyle w:val="Heading4Char"/>
                </w:rPr>
                <w:alias w:val="Subtitle"/>
                <w:id w:val="13406923"/>
                <w:dataBinding w:prefixMappings="xmlns:ns0='http://schemas.openxmlformats.org/package/2006/metadata/core-properties' xmlns:ns1='http://purl.org/dc/elements/1.1/'" w:xpath="/ns0:coreProperties[1]/ns1:subject[1]" w:storeItemID="{6C3C8BC8-F283-45AE-878A-BAB7291924A1}"/>
                <w:text/>
              </w:sdtPr>
              <w:sdtEndPr>
                <w:rPr>
                  <w:rStyle w:val="Heading4Char"/>
                </w:rPr>
              </w:sdtEndPr>
              <w:sdtContent>
                <w:tc>
                  <w:tcPr>
                    <w:tcW w:w="7672" w:type="dxa"/>
                    <w:tcMar>
                      <w:top w:w="216" w:type="dxa"/>
                      <w:left w:w="115" w:type="dxa"/>
                      <w:bottom w:w="216" w:type="dxa"/>
                      <w:right w:w="115" w:type="dxa"/>
                    </w:tcMar>
                  </w:tcPr>
                  <w:p w:rsidR="002C4EE8" w:rsidRDefault="00ED4E45" w:rsidP="00F00F59">
                    <w:pPr>
                      <w:pStyle w:val="NoSpacing"/>
                      <w:rPr>
                        <w:rFonts w:asciiTheme="majorHAnsi" w:eastAsiaTheme="majorEastAsia" w:hAnsiTheme="majorHAnsi" w:cstheme="majorBidi"/>
                      </w:rPr>
                    </w:pPr>
                    <w:r>
                      <w:rPr>
                        <w:rStyle w:val="Heading4Char"/>
                      </w:rPr>
                      <w:t>Fiscal 2012</w:t>
                    </w:r>
                  </w:p>
                </w:tc>
              </w:sdtContent>
            </w:sdt>
          </w:tr>
        </w:tbl>
        <w:p w:rsidR="002C4EE8" w:rsidRDefault="002C4EE8"/>
        <w:p w:rsidR="002C4EE8" w:rsidRDefault="002C4EE8"/>
        <w:tbl>
          <w:tblPr>
            <w:tblpPr w:leftFromText="187" w:rightFromText="187" w:horzAnchor="margin" w:tblpXSpec="center" w:tblpYSpec="bottom"/>
            <w:tblW w:w="4000" w:type="pct"/>
            <w:tblLook w:val="04A0" w:firstRow="1" w:lastRow="0" w:firstColumn="1" w:lastColumn="0" w:noHBand="0" w:noVBand="1"/>
          </w:tblPr>
          <w:tblGrid>
            <w:gridCol w:w="8248"/>
          </w:tblGrid>
          <w:tr w:rsidR="002C4EE8">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2C4EE8" w:rsidRDefault="00D6439D">
                    <w:pPr>
                      <w:pStyle w:val="NoSpacing"/>
                      <w:rPr>
                        <w:color w:val="4F81BD" w:themeColor="accent1"/>
                      </w:rPr>
                    </w:pPr>
                    <w:r>
                      <w:rPr>
                        <w:color w:val="4F81BD" w:themeColor="accent1"/>
                      </w:rPr>
                      <w:t>DRAFT #3</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1-07-01T00:00:00Z">
                    <w:dateFormat w:val="M/d/yyyy"/>
                    <w:lid w:val="en-US"/>
                    <w:storeMappedDataAs w:val="dateTime"/>
                    <w:calendar w:val="gregorian"/>
                  </w:date>
                </w:sdtPr>
                <w:sdtEndPr/>
                <w:sdtContent>
                  <w:p w:rsidR="002C4EE8" w:rsidRDefault="00D6439D">
                    <w:pPr>
                      <w:pStyle w:val="NoSpacing"/>
                      <w:rPr>
                        <w:color w:val="4F81BD" w:themeColor="accent1"/>
                      </w:rPr>
                    </w:pPr>
                    <w:r>
                      <w:rPr>
                        <w:color w:val="4F81BD" w:themeColor="accent1"/>
                      </w:rPr>
                      <w:t>7/1/2011</w:t>
                    </w:r>
                  </w:p>
                </w:sdtContent>
              </w:sdt>
              <w:p w:rsidR="002C4EE8" w:rsidRDefault="002C4EE8">
                <w:pPr>
                  <w:pStyle w:val="NoSpacing"/>
                  <w:rPr>
                    <w:color w:val="4F81BD" w:themeColor="accent1"/>
                  </w:rPr>
                </w:pPr>
              </w:p>
            </w:tc>
          </w:tr>
        </w:tbl>
        <w:p w:rsidR="002C4EE8" w:rsidRDefault="002C4EE8"/>
        <w:p w:rsidR="002C4EE8" w:rsidRDefault="002C4EE8">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lang w:eastAsia="en-US"/>
        </w:rPr>
        <w:id w:val="1238133257"/>
        <w:docPartObj>
          <w:docPartGallery w:val="Table of Contents"/>
          <w:docPartUnique/>
        </w:docPartObj>
      </w:sdtPr>
      <w:sdtEndPr>
        <w:rPr>
          <w:noProof/>
        </w:rPr>
      </w:sdtEndPr>
      <w:sdtContent>
        <w:p w:rsidR="00B60723" w:rsidRDefault="00B60723">
          <w:pPr>
            <w:pStyle w:val="TOCHeading"/>
          </w:pPr>
          <w:r>
            <w:t>Table of Contents</w:t>
          </w:r>
        </w:p>
        <w:p w:rsidR="006C1CA4" w:rsidRDefault="00B60723">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297635175" w:history="1">
            <w:r w:rsidR="006C1CA4" w:rsidRPr="00A37F90">
              <w:rPr>
                <w:rStyle w:val="Hyperlink"/>
                <w:noProof/>
              </w:rPr>
              <w:t>Executive Summary</w:t>
            </w:r>
            <w:r w:rsidR="006C1CA4">
              <w:rPr>
                <w:noProof/>
                <w:webHidden/>
              </w:rPr>
              <w:tab/>
            </w:r>
            <w:r w:rsidR="006C1CA4">
              <w:rPr>
                <w:noProof/>
                <w:webHidden/>
              </w:rPr>
              <w:fldChar w:fldCharType="begin"/>
            </w:r>
            <w:r w:rsidR="006C1CA4">
              <w:rPr>
                <w:noProof/>
                <w:webHidden/>
              </w:rPr>
              <w:instrText xml:space="preserve"> PAGEREF _Toc297635175 \h </w:instrText>
            </w:r>
            <w:r w:rsidR="006C1CA4">
              <w:rPr>
                <w:noProof/>
                <w:webHidden/>
              </w:rPr>
            </w:r>
            <w:r w:rsidR="006C1CA4">
              <w:rPr>
                <w:noProof/>
                <w:webHidden/>
              </w:rPr>
              <w:fldChar w:fldCharType="separate"/>
            </w:r>
            <w:r w:rsidR="006C1CA4">
              <w:rPr>
                <w:noProof/>
                <w:webHidden/>
              </w:rPr>
              <w:t>1</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76" w:history="1">
            <w:r w:rsidR="006C1CA4" w:rsidRPr="00A37F90">
              <w:rPr>
                <w:rStyle w:val="Hyperlink"/>
                <w:noProof/>
              </w:rPr>
              <w:t>Section 1 – Mission, Vision, Values, USP</w:t>
            </w:r>
            <w:r w:rsidR="006C1CA4">
              <w:rPr>
                <w:noProof/>
                <w:webHidden/>
              </w:rPr>
              <w:tab/>
            </w:r>
            <w:r w:rsidR="006C1CA4">
              <w:rPr>
                <w:noProof/>
                <w:webHidden/>
              </w:rPr>
              <w:fldChar w:fldCharType="begin"/>
            </w:r>
            <w:r w:rsidR="006C1CA4">
              <w:rPr>
                <w:noProof/>
                <w:webHidden/>
              </w:rPr>
              <w:instrText xml:space="preserve"> PAGEREF _Toc297635176 \h </w:instrText>
            </w:r>
            <w:r w:rsidR="006C1CA4">
              <w:rPr>
                <w:noProof/>
                <w:webHidden/>
              </w:rPr>
            </w:r>
            <w:r w:rsidR="006C1CA4">
              <w:rPr>
                <w:noProof/>
                <w:webHidden/>
              </w:rPr>
              <w:fldChar w:fldCharType="separate"/>
            </w:r>
            <w:r w:rsidR="006C1CA4">
              <w:rPr>
                <w:noProof/>
                <w:webHidden/>
              </w:rPr>
              <w:t>2</w:t>
            </w:r>
            <w:r w:rsidR="006C1CA4">
              <w:rPr>
                <w:noProof/>
                <w:webHidden/>
              </w:rPr>
              <w:fldChar w:fldCharType="end"/>
            </w:r>
          </w:hyperlink>
        </w:p>
        <w:p w:rsidR="006C1CA4" w:rsidRDefault="00E53E07">
          <w:pPr>
            <w:pStyle w:val="TOC2"/>
            <w:tabs>
              <w:tab w:val="right" w:leader="dot" w:pos="10070"/>
            </w:tabs>
            <w:rPr>
              <w:noProof/>
              <w:lang w:eastAsia="en-US"/>
            </w:rPr>
          </w:pPr>
          <w:hyperlink w:anchor="_Toc297635177" w:history="1">
            <w:r w:rsidR="006C1CA4" w:rsidRPr="00A37F90">
              <w:rPr>
                <w:rStyle w:val="Hyperlink"/>
                <w:noProof/>
              </w:rPr>
              <w:t>Mission</w:t>
            </w:r>
            <w:r w:rsidR="006C1CA4">
              <w:rPr>
                <w:noProof/>
                <w:webHidden/>
              </w:rPr>
              <w:tab/>
            </w:r>
            <w:r w:rsidR="006C1CA4">
              <w:rPr>
                <w:noProof/>
                <w:webHidden/>
              </w:rPr>
              <w:fldChar w:fldCharType="begin"/>
            </w:r>
            <w:r w:rsidR="006C1CA4">
              <w:rPr>
                <w:noProof/>
                <w:webHidden/>
              </w:rPr>
              <w:instrText xml:space="preserve"> PAGEREF _Toc297635177 \h </w:instrText>
            </w:r>
            <w:r w:rsidR="006C1CA4">
              <w:rPr>
                <w:noProof/>
                <w:webHidden/>
              </w:rPr>
            </w:r>
            <w:r w:rsidR="006C1CA4">
              <w:rPr>
                <w:noProof/>
                <w:webHidden/>
              </w:rPr>
              <w:fldChar w:fldCharType="separate"/>
            </w:r>
            <w:r w:rsidR="006C1CA4">
              <w:rPr>
                <w:noProof/>
                <w:webHidden/>
              </w:rPr>
              <w:t>2</w:t>
            </w:r>
            <w:r w:rsidR="006C1CA4">
              <w:rPr>
                <w:noProof/>
                <w:webHidden/>
              </w:rPr>
              <w:fldChar w:fldCharType="end"/>
            </w:r>
          </w:hyperlink>
        </w:p>
        <w:p w:rsidR="006C1CA4" w:rsidRDefault="00E53E07">
          <w:pPr>
            <w:pStyle w:val="TOC2"/>
            <w:tabs>
              <w:tab w:val="right" w:leader="dot" w:pos="10070"/>
            </w:tabs>
            <w:rPr>
              <w:noProof/>
              <w:lang w:eastAsia="en-US"/>
            </w:rPr>
          </w:pPr>
          <w:hyperlink w:anchor="_Toc297635178" w:history="1">
            <w:r w:rsidR="006C1CA4" w:rsidRPr="00A37F90">
              <w:rPr>
                <w:rStyle w:val="Hyperlink"/>
                <w:noProof/>
              </w:rPr>
              <w:t>Vision</w:t>
            </w:r>
            <w:r w:rsidR="006C1CA4">
              <w:rPr>
                <w:noProof/>
                <w:webHidden/>
              </w:rPr>
              <w:tab/>
            </w:r>
            <w:r w:rsidR="006C1CA4">
              <w:rPr>
                <w:noProof/>
                <w:webHidden/>
              </w:rPr>
              <w:fldChar w:fldCharType="begin"/>
            </w:r>
            <w:r w:rsidR="006C1CA4">
              <w:rPr>
                <w:noProof/>
                <w:webHidden/>
              </w:rPr>
              <w:instrText xml:space="preserve"> PAGEREF _Toc297635178 \h </w:instrText>
            </w:r>
            <w:r w:rsidR="006C1CA4">
              <w:rPr>
                <w:noProof/>
                <w:webHidden/>
              </w:rPr>
            </w:r>
            <w:r w:rsidR="006C1CA4">
              <w:rPr>
                <w:noProof/>
                <w:webHidden/>
              </w:rPr>
              <w:fldChar w:fldCharType="separate"/>
            </w:r>
            <w:r w:rsidR="006C1CA4">
              <w:rPr>
                <w:noProof/>
                <w:webHidden/>
              </w:rPr>
              <w:t>2</w:t>
            </w:r>
            <w:r w:rsidR="006C1CA4">
              <w:rPr>
                <w:noProof/>
                <w:webHidden/>
              </w:rPr>
              <w:fldChar w:fldCharType="end"/>
            </w:r>
          </w:hyperlink>
        </w:p>
        <w:p w:rsidR="006C1CA4" w:rsidRDefault="00E53E07">
          <w:pPr>
            <w:pStyle w:val="TOC2"/>
            <w:tabs>
              <w:tab w:val="right" w:leader="dot" w:pos="10070"/>
            </w:tabs>
            <w:rPr>
              <w:noProof/>
              <w:lang w:eastAsia="en-US"/>
            </w:rPr>
          </w:pPr>
          <w:hyperlink w:anchor="_Toc297635179" w:history="1">
            <w:r w:rsidR="006C1CA4" w:rsidRPr="00A37F90">
              <w:rPr>
                <w:rStyle w:val="Hyperlink"/>
                <w:noProof/>
              </w:rPr>
              <w:t>Values Statement</w:t>
            </w:r>
            <w:r w:rsidR="006C1CA4">
              <w:rPr>
                <w:noProof/>
                <w:webHidden/>
              </w:rPr>
              <w:tab/>
            </w:r>
            <w:r w:rsidR="006C1CA4">
              <w:rPr>
                <w:noProof/>
                <w:webHidden/>
              </w:rPr>
              <w:fldChar w:fldCharType="begin"/>
            </w:r>
            <w:r w:rsidR="006C1CA4">
              <w:rPr>
                <w:noProof/>
                <w:webHidden/>
              </w:rPr>
              <w:instrText xml:space="preserve"> PAGEREF _Toc297635179 \h </w:instrText>
            </w:r>
            <w:r w:rsidR="006C1CA4">
              <w:rPr>
                <w:noProof/>
                <w:webHidden/>
              </w:rPr>
            </w:r>
            <w:r w:rsidR="006C1CA4">
              <w:rPr>
                <w:noProof/>
                <w:webHidden/>
              </w:rPr>
              <w:fldChar w:fldCharType="separate"/>
            </w:r>
            <w:r w:rsidR="006C1CA4">
              <w:rPr>
                <w:noProof/>
                <w:webHidden/>
              </w:rPr>
              <w:t>2</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0" w:history="1">
            <w:r w:rsidR="006C1CA4" w:rsidRPr="00A37F90">
              <w:rPr>
                <w:rStyle w:val="Hyperlink"/>
                <w:noProof/>
              </w:rPr>
              <w:t>Unique Selling Proposition</w:t>
            </w:r>
            <w:r w:rsidR="006C1CA4">
              <w:rPr>
                <w:noProof/>
                <w:webHidden/>
              </w:rPr>
              <w:tab/>
            </w:r>
            <w:r w:rsidR="006C1CA4">
              <w:rPr>
                <w:noProof/>
                <w:webHidden/>
              </w:rPr>
              <w:fldChar w:fldCharType="begin"/>
            </w:r>
            <w:r w:rsidR="006C1CA4">
              <w:rPr>
                <w:noProof/>
                <w:webHidden/>
              </w:rPr>
              <w:instrText xml:space="preserve"> PAGEREF _Toc297635180 \h </w:instrText>
            </w:r>
            <w:r w:rsidR="006C1CA4">
              <w:rPr>
                <w:noProof/>
                <w:webHidden/>
              </w:rPr>
            </w:r>
            <w:r w:rsidR="006C1CA4">
              <w:rPr>
                <w:noProof/>
                <w:webHidden/>
              </w:rPr>
              <w:fldChar w:fldCharType="separate"/>
            </w:r>
            <w:r w:rsidR="006C1CA4">
              <w:rPr>
                <w:noProof/>
                <w:webHidden/>
              </w:rPr>
              <w:t>2</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81" w:history="1">
            <w:r w:rsidR="006C1CA4" w:rsidRPr="00A37F90">
              <w:rPr>
                <w:rStyle w:val="Hyperlink"/>
                <w:noProof/>
              </w:rPr>
              <w:t>Section 2 – Financial and Enrollment Objectives</w:t>
            </w:r>
            <w:r w:rsidR="006C1CA4">
              <w:rPr>
                <w:noProof/>
                <w:webHidden/>
              </w:rPr>
              <w:tab/>
            </w:r>
            <w:r w:rsidR="006C1CA4">
              <w:rPr>
                <w:noProof/>
                <w:webHidden/>
              </w:rPr>
              <w:fldChar w:fldCharType="begin"/>
            </w:r>
            <w:r w:rsidR="006C1CA4">
              <w:rPr>
                <w:noProof/>
                <w:webHidden/>
              </w:rPr>
              <w:instrText xml:space="preserve"> PAGEREF _Toc297635181 \h </w:instrText>
            </w:r>
            <w:r w:rsidR="006C1CA4">
              <w:rPr>
                <w:noProof/>
                <w:webHidden/>
              </w:rPr>
            </w:r>
            <w:r w:rsidR="006C1CA4">
              <w:rPr>
                <w:noProof/>
                <w:webHidden/>
              </w:rPr>
              <w:fldChar w:fldCharType="separate"/>
            </w:r>
            <w:r w:rsidR="006C1CA4">
              <w:rPr>
                <w:noProof/>
                <w:webHidden/>
              </w:rPr>
              <w:t>3</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2" w:history="1">
            <w:r w:rsidR="006C1CA4" w:rsidRPr="00A37F90">
              <w:rPr>
                <w:rStyle w:val="Hyperlink"/>
                <w:noProof/>
              </w:rPr>
              <w:t>Financial Objectives</w:t>
            </w:r>
            <w:r w:rsidR="006C1CA4">
              <w:rPr>
                <w:noProof/>
                <w:webHidden/>
              </w:rPr>
              <w:tab/>
            </w:r>
            <w:r w:rsidR="006C1CA4">
              <w:rPr>
                <w:noProof/>
                <w:webHidden/>
              </w:rPr>
              <w:fldChar w:fldCharType="begin"/>
            </w:r>
            <w:r w:rsidR="006C1CA4">
              <w:rPr>
                <w:noProof/>
                <w:webHidden/>
              </w:rPr>
              <w:instrText xml:space="preserve"> PAGEREF _Toc297635182 \h </w:instrText>
            </w:r>
            <w:r w:rsidR="006C1CA4">
              <w:rPr>
                <w:noProof/>
                <w:webHidden/>
              </w:rPr>
            </w:r>
            <w:r w:rsidR="006C1CA4">
              <w:rPr>
                <w:noProof/>
                <w:webHidden/>
              </w:rPr>
              <w:fldChar w:fldCharType="separate"/>
            </w:r>
            <w:r w:rsidR="006C1CA4">
              <w:rPr>
                <w:noProof/>
                <w:webHidden/>
              </w:rPr>
              <w:t>3</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3" w:history="1">
            <w:r w:rsidR="006C1CA4" w:rsidRPr="00A37F90">
              <w:rPr>
                <w:rStyle w:val="Hyperlink"/>
                <w:noProof/>
              </w:rPr>
              <w:t>Enrollment Objectives</w:t>
            </w:r>
            <w:r w:rsidR="006C1CA4">
              <w:rPr>
                <w:noProof/>
                <w:webHidden/>
              </w:rPr>
              <w:tab/>
            </w:r>
            <w:r w:rsidR="006C1CA4">
              <w:rPr>
                <w:noProof/>
                <w:webHidden/>
              </w:rPr>
              <w:fldChar w:fldCharType="begin"/>
            </w:r>
            <w:r w:rsidR="006C1CA4">
              <w:rPr>
                <w:noProof/>
                <w:webHidden/>
              </w:rPr>
              <w:instrText xml:space="preserve"> PAGEREF _Toc297635183 \h </w:instrText>
            </w:r>
            <w:r w:rsidR="006C1CA4">
              <w:rPr>
                <w:noProof/>
                <w:webHidden/>
              </w:rPr>
            </w:r>
            <w:r w:rsidR="006C1CA4">
              <w:rPr>
                <w:noProof/>
                <w:webHidden/>
              </w:rPr>
              <w:fldChar w:fldCharType="separate"/>
            </w:r>
            <w:r w:rsidR="006C1CA4">
              <w:rPr>
                <w:noProof/>
                <w:webHidden/>
              </w:rPr>
              <w:t>3</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84" w:history="1">
            <w:r w:rsidR="006C1CA4" w:rsidRPr="00A37F90">
              <w:rPr>
                <w:rStyle w:val="Hyperlink"/>
                <w:noProof/>
              </w:rPr>
              <w:t>Section 3 – Data Analysis</w:t>
            </w:r>
            <w:r w:rsidR="006C1CA4">
              <w:rPr>
                <w:noProof/>
                <w:webHidden/>
              </w:rPr>
              <w:tab/>
            </w:r>
            <w:r w:rsidR="006C1CA4">
              <w:rPr>
                <w:noProof/>
                <w:webHidden/>
              </w:rPr>
              <w:fldChar w:fldCharType="begin"/>
            </w:r>
            <w:r w:rsidR="006C1CA4">
              <w:rPr>
                <w:noProof/>
                <w:webHidden/>
              </w:rPr>
              <w:instrText xml:space="preserve"> PAGEREF _Toc297635184 \h </w:instrText>
            </w:r>
            <w:r w:rsidR="006C1CA4">
              <w:rPr>
                <w:noProof/>
                <w:webHidden/>
              </w:rPr>
            </w:r>
            <w:r w:rsidR="006C1CA4">
              <w:rPr>
                <w:noProof/>
                <w:webHidden/>
              </w:rPr>
              <w:fldChar w:fldCharType="separate"/>
            </w:r>
            <w:r w:rsidR="006C1CA4">
              <w:rPr>
                <w:noProof/>
                <w:webHidden/>
              </w:rPr>
              <w:t>4</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5" w:history="1">
            <w:r w:rsidR="006C1CA4" w:rsidRPr="00A37F90">
              <w:rPr>
                <w:rStyle w:val="Hyperlink"/>
                <w:noProof/>
              </w:rPr>
              <w:t>Category Analysis</w:t>
            </w:r>
            <w:r w:rsidR="006C1CA4">
              <w:rPr>
                <w:noProof/>
                <w:webHidden/>
              </w:rPr>
              <w:tab/>
            </w:r>
            <w:r w:rsidR="006C1CA4">
              <w:rPr>
                <w:noProof/>
                <w:webHidden/>
              </w:rPr>
              <w:fldChar w:fldCharType="begin"/>
            </w:r>
            <w:r w:rsidR="006C1CA4">
              <w:rPr>
                <w:noProof/>
                <w:webHidden/>
              </w:rPr>
              <w:instrText xml:space="preserve"> PAGEREF _Toc297635185 \h </w:instrText>
            </w:r>
            <w:r w:rsidR="006C1CA4">
              <w:rPr>
                <w:noProof/>
                <w:webHidden/>
              </w:rPr>
            </w:r>
            <w:r w:rsidR="006C1CA4">
              <w:rPr>
                <w:noProof/>
                <w:webHidden/>
              </w:rPr>
              <w:fldChar w:fldCharType="separate"/>
            </w:r>
            <w:r w:rsidR="006C1CA4">
              <w:rPr>
                <w:noProof/>
                <w:webHidden/>
              </w:rPr>
              <w:t>4</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6" w:history="1">
            <w:r w:rsidR="006C1CA4" w:rsidRPr="00A37F90">
              <w:rPr>
                <w:rStyle w:val="Hyperlink"/>
                <w:noProof/>
              </w:rPr>
              <w:t>Course Name Analysis</w:t>
            </w:r>
            <w:r w:rsidR="006C1CA4">
              <w:rPr>
                <w:noProof/>
                <w:webHidden/>
              </w:rPr>
              <w:tab/>
            </w:r>
            <w:r w:rsidR="006C1CA4">
              <w:rPr>
                <w:noProof/>
                <w:webHidden/>
              </w:rPr>
              <w:fldChar w:fldCharType="begin"/>
            </w:r>
            <w:r w:rsidR="006C1CA4">
              <w:rPr>
                <w:noProof/>
                <w:webHidden/>
              </w:rPr>
              <w:instrText xml:space="preserve"> PAGEREF _Toc297635186 \h </w:instrText>
            </w:r>
            <w:r w:rsidR="006C1CA4">
              <w:rPr>
                <w:noProof/>
                <w:webHidden/>
              </w:rPr>
            </w:r>
            <w:r w:rsidR="006C1CA4">
              <w:rPr>
                <w:noProof/>
                <w:webHidden/>
              </w:rPr>
              <w:fldChar w:fldCharType="separate"/>
            </w:r>
            <w:r w:rsidR="006C1CA4">
              <w:rPr>
                <w:noProof/>
                <w:webHidden/>
              </w:rPr>
              <w:t>4</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7" w:history="1">
            <w:r w:rsidR="006C1CA4" w:rsidRPr="00A37F90">
              <w:rPr>
                <w:rStyle w:val="Hyperlink"/>
                <w:noProof/>
              </w:rPr>
              <w:t>Repeat Rate/Lifetime Value</w:t>
            </w:r>
            <w:r w:rsidR="006C1CA4">
              <w:rPr>
                <w:noProof/>
                <w:webHidden/>
              </w:rPr>
              <w:tab/>
            </w:r>
            <w:r w:rsidR="006C1CA4">
              <w:rPr>
                <w:noProof/>
                <w:webHidden/>
              </w:rPr>
              <w:fldChar w:fldCharType="begin"/>
            </w:r>
            <w:r w:rsidR="006C1CA4">
              <w:rPr>
                <w:noProof/>
                <w:webHidden/>
              </w:rPr>
              <w:instrText xml:space="preserve"> PAGEREF _Toc297635187 \h </w:instrText>
            </w:r>
            <w:r w:rsidR="006C1CA4">
              <w:rPr>
                <w:noProof/>
                <w:webHidden/>
              </w:rPr>
            </w:r>
            <w:r w:rsidR="006C1CA4">
              <w:rPr>
                <w:noProof/>
                <w:webHidden/>
              </w:rPr>
              <w:fldChar w:fldCharType="separate"/>
            </w:r>
            <w:r w:rsidR="006C1CA4">
              <w:rPr>
                <w:noProof/>
                <w:webHidden/>
              </w:rPr>
              <w:t>4</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88" w:history="1">
            <w:r w:rsidR="006C1CA4" w:rsidRPr="00A37F90">
              <w:rPr>
                <w:rStyle w:val="Hyperlink"/>
                <w:noProof/>
              </w:rPr>
              <w:t>Section 4 – Market Analysis</w:t>
            </w:r>
            <w:r w:rsidR="006C1CA4">
              <w:rPr>
                <w:noProof/>
                <w:webHidden/>
              </w:rPr>
              <w:tab/>
            </w:r>
            <w:r w:rsidR="006C1CA4">
              <w:rPr>
                <w:noProof/>
                <w:webHidden/>
              </w:rPr>
              <w:fldChar w:fldCharType="begin"/>
            </w:r>
            <w:r w:rsidR="006C1CA4">
              <w:rPr>
                <w:noProof/>
                <w:webHidden/>
              </w:rPr>
              <w:instrText xml:space="preserve"> PAGEREF _Toc297635188 \h </w:instrText>
            </w:r>
            <w:r w:rsidR="006C1CA4">
              <w:rPr>
                <w:noProof/>
                <w:webHidden/>
              </w:rPr>
            </w:r>
            <w:r w:rsidR="006C1CA4">
              <w:rPr>
                <w:noProof/>
                <w:webHidden/>
              </w:rPr>
              <w:fldChar w:fldCharType="separate"/>
            </w:r>
            <w:r w:rsidR="006C1CA4">
              <w:rPr>
                <w:noProof/>
                <w:webHidden/>
              </w:rPr>
              <w:t>6</w:t>
            </w:r>
            <w:r w:rsidR="006C1CA4">
              <w:rPr>
                <w:noProof/>
                <w:webHidden/>
              </w:rPr>
              <w:fldChar w:fldCharType="end"/>
            </w:r>
          </w:hyperlink>
        </w:p>
        <w:p w:rsidR="006C1CA4" w:rsidRDefault="00E53E07">
          <w:pPr>
            <w:pStyle w:val="TOC2"/>
            <w:tabs>
              <w:tab w:val="right" w:leader="dot" w:pos="10070"/>
            </w:tabs>
            <w:rPr>
              <w:noProof/>
              <w:lang w:eastAsia="en-US"/>
            </w:rPr>
          </w:pPr>
          <w:hyperlink w:anchor="_Toc297635189" w:history="1">
            <w:r w:rsidR="006C1CA4" w:rsidRPr="00A37F90">
              <w:rPr>
                <w:rStyle w:val="Hyperlink"/>
                <w:noProof/>
              </w:rPr>
              <w:t>Economic Indicators in Virginia</w:t>
            </w:r>
            <w:r w:rsidR="006C1CA4">
              <w:rPr>
                <w:noProof/>
                <w:webHidden/>
              </w:rPr>
              <w:tab/>
            </w:r>
            <w:r w:rsidR="006C1CA4">
              <w:rPr>
                <w:noProof/>
                <w:webHidden/>
              </w:rPr>
              <w:fldChar w:fldCharType="begin"/>
            </w:r>
            <w:r w:rsidR="006C1CA4">
              <w:rPr>
                <w:noProof/>
                <w:webHidden/>
              </w:rPr>
              <w:instrText xml:space="preserve"> PAGEREF _Toc297635189 \h </w:instrText>
            </w:r>
            <w:r w:rsidR="006C1CA4">
              <w:rPr>
                <w:noProof/>
                <w:webHidden/>
              </w:rPr>
            </w:r>
            <w:r w:rsidR="006C1CA4">
              <w:rPr>
                <w:noProof/>
                <w:webHidden/>
              </w:rPr>
              <w:fldChar w:fldCharType="separate"/>
            </w:r>
            <w:r w:rsidR="006C1CA4">
              <w:rPr>
                <w:noProof/>
                <w:webHidden/>
              </w:rPr>
              <w:t>6</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0" w:history="1">
            <w:r w:rsidR="006C1CA4" w:rsidRPr="00A37F90">
              <w:rPr>
                <w:rStyle w:val="Hyperlink"/>
                <w:noProof/>
              </w:rPr>
              <w:t>Virginia’s Community Colleges</w:t>
            </w:r>
            <w:r w:rsidR="006C1CA4">
              <w:rPr>
                <w:noProof/>
                <w:webHidden/>
              </w:rPr>
              <w:tab/>
            </w:r>
            <w:r w:rsidR="006C1CA4">
              <w:rPr>
                <w:noProof/>
                <w:webHidden/>
              </w:rPr>
              <w:fldChar w:fldCharType="begin"/>
            </w:r>
            <w:r w:rsidR="006C1CA4">
              <w:rPr>
                <w:noProof/>
                <w:webHidden/>
              </w:rPr>
              <w:instrText xml:space="preserve"> PAGEREF _Toc297635190 \h </w:instrText>
            </w:r>
            <w:r w:rsidR="006C1CA4">
              <w:rPr>
                <w:noProof/>
                <w:webHidden/>
              </w:rPr>
            </w:r>
            <w:r w:rsidR="006C1CA4">
              <w:rPr>
                <w:noProof/>
                <w:webHidden/>
              </w:rPr>
              <w:fldChar w:fldCharType="separate"/>
            </w:r>
            <w:r w:rsidR="006C1CA4">
              <w:rPr>
                <w:noProof/>
                <w:webHidden/>
              </w:rPr>
              <w:t>6</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1" w:history="1">
            <w:r w:rsidR="003710D1">
              <w:rPr>
                <w:rStyle w:val="Hyperlink"/>
                <w:noProof/>
              </w:rPr>
              <w:t>COLLEGE</w:t>
            </w:r>
            <w:r w:rsidR="006C1CA4" w:rsidRPr="00A37F90">
              <w:rPr>
                <w:rStyle w:val="Hyperlink"/>
                <w:noProof/>
              </w:rPr>
              <w:t xml:space="preserve"> Service Area Demographics</w:t>
            </w:r>
            <w:r w:rsidR="006C1CA4">
              <w:rPr>
                <w:noProof/>
                <w:webHidden/>
              </w:rPr>
              <w:tab/>
            </w:r>
            <w:r w:rsidR="006C1CA4">
              <w:rPr>
                <w:noProof/>
                <w:webHidden/>
              </w:rPr>
              <w:fldChar w:fldCharType="begin"/>
            </w:r>
            <w:r w:rsidR="006C1CA4">
              <w:rPr>
                <w:noProof/>
                <w:webHidden/>
              </w:rPr>
              <w:instrText xml:space="preserve"> PAGEREF _Toc297635191 \h </w:instrText>
            </w:r>
            <w:r w:rsidR="006C1CA4">
              <w:rPr>
                <w:noProof/>
                <w:webHidden/>
              </w:rPr>
            </w:r>
            <w:r w:rsidR="006C1CA4">
              <w:rPr>
                <w:noProof/>
                <w:webHidden/>
              </w:rPr>
              <w:fldChar w:fldCharType="separate"/>
            </w:r>
            <w:r w:rsidR="006C1CA4">
              <w:rPr>
                <w:noProof/>
                <w:webHidden/>
              </w:rPr>
              <w:t>6</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2" w:history="1">
            <w:r w:rsidR="006C1CA4" w:rsidRPr="00A37F90">
              <w:rPr>
                <w:rStyle w:val="Hyperlink"/>
                <w:noProof/>
              </w:rPr>
              <w:t>Workforce Services Market Segment Analysis</w:t>
            </w:r>
            <w:r w:rsidR="006C1CA4">
              <w:rPr>
                <w:noProof/>
                <w:webHidden/>
              </w:rPr>
              <w:tab/>
            </w:r>
            <w:r w:rsidR="006C1CA4">
              <w:rPr>
                <w:noProof/>
                <w:webHidden/>
              </w:rPr>
              <w:fldChar w:fldCharType="begin"/>
            </w:r>
            <w:r w:rsidR="006C1CA4">
              <w:rPr>
                <w:noProof/>
                <w:webHidden/>
              </w:rPr>
              <w:instrText xml:space="preserve"> PAGEREF _Toc297635192 \h </w:instrText>
            </w:r>
            <w:r w:rsidR="006C1CA4">
              <w:rPr>
                <w:noProof/>
                <w:webHidden/>
              </w:rPr>
            </w:r>
            <w:r w:rsidR="006C1CA4">
              <w:rPr>
                <w:noProof/>
                <w:webHidden/>
              </w:rPr>
              <w:fldChar w:fldCharType="separate"/>
            </w:r>
            <w:r w:rsidR="006C1CA4">
              <w:rPr>
                <w:noProof/>
                <w:webHidden/>
              </w:rPr>
              <w:t>7</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3" w:history="1">
            <w:r w:rsidR="006C1CA4" w:rsidRPr="00A37F90">
              <w:rPr>
                <w:rStyle w:val="Hyperlink"/>
                <w:noProof/>
              </w:rPr>
              <w:t>Registrations/Revenues by Market Segment</w:t>
            </w:r>
            <w:r w:rsidR="006C1CA4">
              <w:rPr>
                <w:noProof/>
                <w:webHidden/>
              </w:rPr>
              <w:tab/>
            </w:r>
            <w:r w:rsidR="006C1CA4">
              <w:rPr>
                <w:noProof/>
                <w:webHidden/>
              </w:rPr>
              <w:fldChar w:fldCharType="begin"/>
            </w:r>
            <w:r w:rsidR="006C1CA4">
              <w:rPr>
                <w:noProof/>
                <w:webHidden/>
              </w:rPr>
              <w:instrText xml:space="preserve"> PAGEREF _Toc297635193 \h </w:instrText>
            </w:r>
            <w:r w:rsidR="006C1CA4">
              <w:rPr>
                <w:noProof/>
                <w:webHidden/>
              </w:rPr>
            </w:r>
            <w:r w:rsidR="006C1CA4">
              <w:rPr>
                <w:noProof/>
                <w:webHidden/>
              </w:rPr>
              <w:fldChar w:fldCharType="separate"/>
            </w:r>
            <w:r w:rsidR="006C1CA4">
              <w:rPr>
                <w:noProof/>
                <w:webHidden/>
              </w:rPr>
              <w:t>8</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4" w:history="1">
            <w:r w:rsidR="006C1CA4" w:rsidRPr="00A37F90">
              <w:rPr>
                <w:rStyle w:val="Hyperlink"/>
                <w:noProof/>
              </w:rPr>
              <w:t>Attitudes and Attributes</w:t>
            </w:r>
            <w:r w:rsidR="006C1CA4">
              <w:rPr>
                <w:noProof/>
                <w:webHidden/>
              </w:rPr>
              <w:tab/>
            </w:r>
            <w:r w:rsidR="006C1CA4">
              <w:rPr>
                <w:noProof/>
                <w:webHidden/>
              </w:rPr>
              <w:fldChar w:fldCharType="begin"/>
            </w:r>
            <w:r w:rsidR="006C1CA4">
              <w:rPr>
                <w:noProof/>
                <w:webHidden/>
              </w:rPr>
              <w:instrText xml:space="preserve"> PAGEREF _Toc297635194 \h </w:instrText>
            </w:r>
            <w:r w:rsidR="006C1CA4">
              <w:rPr>
                <w:noProof/>
                <w:webHidden/>
              </w:rPr>
            </w:r>
            <w:r w:rsidR="006C1CA4">
              <w:rPr>
                <w:noProof/>
                <w:webHidden/>
              </w:rPr>
              <w:fldChar w:fldCharType="separate"/>
            </w:r>
            <w:r w:rsidR="006C1CA4">
              <w:rPr>
                <w:noProof/>
                <w:webHidden/>
              </w:rPr>
              <w:t>8</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95" w:history="1">
            <w:r w:rsidR="006C1CA4" w:rsidRPr="00A37F90">
              <w:rPr>
                <w:rStyle w:val="Hyperlink"/>
                <w:noProof/>
              </w:rPr>
              <w:t>Section 5 – Audiences</w:t>
            </w:r>
            <w:r w:rsidR="006C1CA4">
              <w:rPr>
                <w:noProof/>
                <w:webHidden/>
              </w:rPr>
              <w:tab/>
            </w:r>
            <w:r w:rsidR="006C1CA4">
              <w:rPr>
                <w:noProof/>
                <w:webHidden/>
              </w:rPr>
              <w:fldChar w:fldCharType="begin"/>
            </w:r>
            <w:r w:rsidR="006C1CA4">
              <w:rPr>
                <w:noProof/>
                <w:webHidden/>
              </w:rPr>
              <w:instrText xml:space="preserve"> PAGEREF _Toc297635195 \h </w:instrText>
            </w:r>
            <w:r w:rsidR="006C1CA4">
              <w:rPr>
                <w:noProof/>
                <w:webHidden/>
              </w:rPr>
            </w:r>
            <w:r w:rsidR="006C1CA4">
              <w:rPr>
                <w:noProof/>
                <w:webHidden/>
              </w:rPr>
              <w:fldChar w:fldCharType="separate"/>
            </w:r>
            <w:r w:rsidR="006C1CA4">
              <w:rPr>
                <w:noProof/>
                <w:webHidden/>
              </w:rPr>
              <w:t>10</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6" w:history="1">
            <w:r w:rsidR="006C1CA4" w:rsidRPr="00A37F90">
              <w:rPr>
                <w:rStyle w:val="Hyperlink"/>
                <w:noProof/>
              </w:rPr>
              <w:t>Internal</w:t>
            </w:r>
            <w:r w:rsidR="006C1CA4">
              <w:rPr>
                <w:noProof/>
                <w:webHidden/>
              </w:rPr>
              <w:tab/>
            </w:r>
            <w:r w:rsidR="006C1CA4">
              <w:rPr>
                <w:noProof/>
                <w:webHidden/>
              </w:rPr>
              <w:fldChar w:fldCharType="begin"/>
            </w:r>
            <w:r w:rsidR="006C1CA4">
              <w:rPr>
                <w:noProof/>
                <w:webHidden/>
              </w:rPr>
              <w:instrText xml:space="preserve"> PAGEREF _Toc297635196 \h </w:instrText>
            </w:r>
            <w:r w:rsidR="006C1CA4">
              <w:rPr>
                <w:noProof/>
                <w:webHidden/>
              </w:rPr>
            </w:r>
            <w:r w:rsidR="006C1CA4">
              <w:rPr>
                <w:noProof/>
                <w:webHidden/>
              </w:rPr>
              <w:fldChar w:fldCharType="separate"/>
            </w:r>
            <w:r w:rsidR="006C1CA4">
              <w:rPr>
                <w:noProof/>
                <w:webHidden/>
              </w:rPr>
              <w:t>10</w:t>
            </w:r>
            <w:r w:rsidR="006C1CA4">
              <w:rPr>
                <w:noProof/>
                <w:webHidden/>
              </w:rPr>
              <w:fldChar w:fldCharType="end"/>
            </w:r>
          </w:hyperlink>
        </w:p>
        <w:p w:rsidR="006C1CA4" w:rsidRDefault="00E53E07">
          <w:pPr>
            <w:pStyle w:val="TOC2"/>
            <w:tabs>
              <w:tab w:val="right" w:leader="dot" w:pos="10070"/>
            </w:tabs>
            <w:rPr>
              <w:noProof/>
              <w:lang w:eastAsia="en-US"/>
            </w:rPr>
          </w:pPr>
          <w:hyperlink w:anchor="_Toc297635197" w:history="1">
            <w:r w:rsidR="006C1CA4" w:rsidRPr="00A37F90">
              <w:rPr>
                <w:rStyle w:val="Hyperlink"/>
                <w:noProof/>
              </w:rPr>
              <w:t>External</w:t>
            </w:r>
            <w:r w:rsidR="006C1CA4">
              <w:rPr>
                <w:noProof/>
                <w:webHidden/>
              </w:rPr>
              <w:tab/>
            </w:r>
            <w:r w:rsidR="006C1CA4">
              <w:rPr>
                <w:noProof/>
                <w:webHidden/>
              </w:rPr>
              <w:fldChar w:fldCharType="begin"/>
            </w:r>
            <w:r w:rsidR="006C1CA4">
              <w:rPr>
                <w:noProof/>
                <w:webHidden/>
              </w:rPr>
              <w:instrText xml:space="preserve"> PAGEREF _Toc297635197 \h </w:instrText>
            </w:r>
            <w:r w:rsidR="006C1CA4">
              <w:rPr>
                <w:noProof/>
                <w:webHidden/>
              </w:rPr>
            </w:r>
            <w:r w:rsidR="006C1CA4">
              <w:rPr>
                <w:noProof/>
                <w:webHidden/>
              </w:rPr>
              <w:fldChar w:fldCharType="separate"/>
            </w:r>
            <w:r w:rsidR="006C1CA4">
              <w:rPr>
                <w:noProof/>
                <w:webHidden/>
              </w:rPr>
              <w:t>10</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98" w:history="1">
            <w:r w:rsidR="006C1CA4" w:rsidRPr="00A37F90">
              <w:rPr>
                <w:rStyle w:val="Hyperlink"/>
                <w:noProof/>
              </w:rPr>
              <w:t>Section 6 – Competitive Environment</w:t>
            </w:r>
            <w:r w:rsidR="006C1CA4">
              <w:rPr>
                <w:noProof/>
                <w:webHidden/>
              </w:rPr>
              <w:tab/>
            </w:r>
            <w:r w:rsidR="006C1CA4">
              <w:rPr>
                <w:noProof/>
                <w:webHidden/>
              </w:rPr>
              <w:fldChar w:fldCharType="begin"/>
            </w:r>
            <w:r w:rsidR="006C1CA4">
              <w:rPr>
                <w:noProof/>
                <w:webHidden/>
              </w:rPr>
              <w:instrText xml:space="preserve"> PAGEREF _Toc297635198 \h </w:instrText>
            </w:r>
            <w:r w:rsidR="006C1CA4">
              <w:rPr>
                <w:noProof/>
                <w:webHidden/>
              </w:rPr>
            </w:r>
            <w:r w:rsidR="006C1CA4">
              <w:rPr>
                <w:noProof/>
                <w:webHidden/>
              </w:rPr>
              <w:fldChar w:fldCharType="separate"/>
            </w:r>
            <w:r w:rsidR="006C1CA4">
              <w:rPr>
                <w:noProof/>
                <w:webHidden/>
              </w:rPr>
              <w:t>11</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199" w:history="1">
            <w:r w:rsidR="006C1CA4" w:rsidRPr="00A37F90">
              <w:rPr>
                <w:rStyle w:val="Hyperlink"/>
                <w:noProof/>
              </w:rPr>
              <w:t>Section 7 – Division Challenges and Opportunities</w:t>
            </w:r>
            <w:r w:rsidR="006C1CA4">
              <w:rPr>
                <w:noProof/>
                <w:webHidden/>
              </w:rPr>
              <w:tab/>
            </w:r>
            <w:r w:rsidR="006C1CA4">
              <w:rPr>
                <w:noProof/>
                <w:webHidden/>
              </w:rPr>
              <w:fldChar w:fldCharType="begin"/>
            </w:r>
            <w:r w:rsidR="006C1CA4">
              <w:rPr>
                <w:noProof/>
                <w:webHidden/>
              </w:rPr>
              <w:instrText xml:space="preserve"> PAGEREF _Toc297635199 \h </w:instrText>
            </w:r>
            <w:r w:rsidR="006C1CA4">
              <w:rPr>
                <w:noProof/>
                <w:webHidden/>
              </w:rPr>
            </w:r>
            <w:r w:rsidR="006C1CA4">
              <w:rPr>
                <w:noProof/>
                <w:webHidden/>
              </w:rPr>
              <w:fldChar w:fldCharType="separate"/>
            </w:r>
            <w:r w:rsidR="006C1CA4">
              <w:rPr>
                <w:noProof/>
                <w:webHidden/>
              </w:rPr>
              <w:t>12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0" w:history="1">
            <w:r w:rsidR="006C1CA4" w:rsidRPr="00A37F90">
              <w:rPr>
                <w:rStyle w:val="Hyperlink"/>
                <w:noProof/>
              </w:rPr>
              <w:t>SWOT Analysis</w:t>
            </w:r>
            <w:r w:rsidR="006C1CA4">
              <w:rPr>
                <w:noProof/>
                <w:webHidden/>
              </w:rPr>
              <w:tab/>
            </w:r>
            <w:r w:rsidR="006C1CA4">
              <w:rPr>
                <w:noProof/>
                <w:webHidden/>
              </w:rPr>
              <w:fldChar w:fldCharType="begin"/>
            </w:r>
            <w:r w:rsidR="006C1CA4">
              <w:rPr>
                <w:noProof/>
                <w:webHidden/>
              </w:rPr>
              <w:instrText xml:space="preserve"> PAGEREF _Toc297635200 \h </w:instrText>
            </w:r>
            <w:r w:rsidR="006C1CA4">
              <w:rPr>
                <w:noProof/>
                <w:webHidden/>
              </w:rPr>
            </w:r>
            <w:r w:rsidR="006C1CA4">
              <w:rPr>
                <w:noProof/>
                <w:webHidden/>
              </w:rPr>
              <w:fldChar w:fldCharType="separate"/>
            </w:r>
            <w:r w:rsidR="006C1CA4">
              <w:rPr>
                <w:noProof/>
                <w:webHidden/>
              </w:rPr>
              <w:t>12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1" w:history="1">
            <w:r w:rsidR="006C1CA4" w:rsidRPr="00A37F90">
              <w:rPr>
                <w:rStyle w:val="Hyperlink"/>
                <w:noProof/>
              </w:rPr>
              <w:t>Construction Academy</w:t>
            </w:r>
            <w:r w:rsidR="006C1CA4">
              <w:rPr>
                <w:noProof/>
                <w:webHidden/>
              </w:rPr>
              <w:tab/>
            </w:r>
            <w:r w:rsidR="006C1CA4">
              <w:rPr>
                <w:noProof/>
                <w:webHidden/>
              </w:rPr>
              <w:fldChar w:fldCharType="begin"/>
            </w:r>
            <w:r w:rsidR="006C1CA4">
              <w:rPr>
                <w:noProof/>
                <w:webHidden/>
              </w:rPr>
              <w:instrText xml:space="preserve"> PAGEREF _Toc297635201 \h </w:instrText>
            </w:r>
            <w:r w:rsidR="006C1CA4">
              <w:rPr>
                <w:noProof/>
                <w:webHidden/>
              </w:rPr>
            </w:r>
            <w:r w:rsidR="006C1CA4">
              <w:rPr>
                <w:noProof/>
                <w:webHidden/>
              </w:rPr>
              <w:fldChar w:fldCharType="separate"/>
            </w:r>
            <w:r w:rsidR="006C1CA4">
              <w:rPr>
                <w:noProof/>
                <w:webHidden/>
              </w:rPr>
              <w:t>12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2" w:history="1">
            <w:r w:rsidR="006C1CA4" w:rsidRPr="00A37F90">
              <w:rPr>
                <w:rStyle w:val="Hyperlink"/>
                <w:noProof/>
              </w:rPr>
              <w:t>Customized Training</w:t>
            </w:r>
            <w:r w:rsidR="006C1CA4">
              <w:rPr>
                <w:noProof/>
                <w:webHidden/>
              </w:rPr>
              <w:tab/>
            </w:r>
            <w:r w:rsidR="006C1CA4">
              <w:rPr>
                <w:noProof/>
                <w:webHidden/>
              </w:rPr>
              <w:fldChar w:fldCharType="begin"/>
            </w:r>
            <w:r w:rsidR="006C1CA4">
              <w:rPr>
                <w:noProof/>
                <w:webHidden/>
              </w:rPr>
              <w:instrText xml:space="preserve"> PAGEREF _Toc297635202 \h </w:instrText>
            </w:r>
            <w:r w:rsidR="006C1CA4">
              <w:rPr>
                <w:noProof/>
                <w:webHidden/>
              </w:rPr>
            </w:r>
            <w:r w:rsidR="006C1CA4">
              <w:rPr>
                <w:noProof/>
                <w:webHidden/>
              </w:rPr>
              <w:fldChar w:fldCharType="separate"/>
            </w:r>
            <w:r w:rsidR="006C1CA4">
              <w:rPr>
                <w:noProof/>
                <w:webHidden/>
              </w:rPr>
              <w:t>13</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3" w:history="1">
            <w:r w:rsidR="006C1CA4" w:rsidRPr="00A37F90">
              <w:rPr>
                <w:rStyle w:val="Hyperlink"/>
                <w:noProof/>
              </w:rPr>
              <w:t>Health Careers</w:t>
            </w:r>
            <w:r w:rsidR="006C1CA4">
              <w:rPr>
                <w:noProof/>
                <w:webHidden/>
              </w:rPr>
              <w:tab/>
            </w:r>
            <w:r w:rsidR="006C1CA4">
              <w:rPr>
                <w:noProof/>
                <w:webHidden/>
              </w:rPr>
              <w:fldChar w:fldCharType="begin"/>
            </w:r>
            <w:r w:rsidR="006C1CA4">
              <w:rPr>
                <w:noProof/>
                <w:webHidden/>
              </w:rPr>
              <w:instrText xml:space="preserve"> PAGEREF _Toc297635203 \h </w:instrText>
            </w:r>
            <w:r w:rsidR="006C1CA4">
              <w:rPr>
                <w:noProof/>
                <w:webHidden/>
              </w:rPr>
            </w:r>
            <w:r w:rsidR="006C1CA4">
              <w:rPr>
                <w:noProof/>
                <w:webHidden/>
              </w:rPr>
              <w:fldChar w:fldCharType="separate"/>
            </w:r>
            <w:r w:rsidR="006C1CA4">
              <w:rPr>
                <w:noProof/>
                <w:webHidden/>
              </w:rPr>
              <w:t>13</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4" w:history="1">
            <w:r w:rsidR="006C1CA4" w:rsidRPr="00A37F90">
              <w:rPr>
                <w:rStyle w:val="Hyperlink"/>
                <w:noProof/>
              </w:rPr>
              <w:t>Piedmont Futures</w:t>
            </w:r>
            <w:r w:rsidR="006C1CA4">
              <w:rPr>
                <w:noProof/>
                <w:webHidden/>
              </w:rPr>
              <w:tab/>
            </w:r>
            <w:r w:rsidR="006C1CA4">
              <w:rPr>
                <w:noProof/>
                <w:webHidden/>
              </w:rPr>
              <w:fldChar w:fldCharType="begin"/>
            </w:r>
            <w:r w:rsidR="006C1CA4">
              <w:rPr>
                <w:noProof/>
                <w:webHidden/>
              </w:rPr>
              <w:instrText xml:space="preserve"> PAGEREF _Toc297635204 \h </w:instrText>
            </w:r>
            <w:r w:rsidR="006C1CA4">
              <w:rPr>
                <w:noProof/>
                <w:webHidden/>
              </w:rPr>
            </w:r>
            <w:r w:rsidR="006C1CA4">
              <w:rPr>
                <w:noProof/>
                <w:webHidden/>
              </w:rPr>
              <w:fldChar w:fldCharType="separate"/>
            </w:r>
            <w:r w:rsidR="006C1CA4">
              <w:rPr>
                <w:noProof/>
                <w:webHidden/>
              </w:rPr>
              <w:t>13</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5" w:history="1">
            <w:r w:rsidR="006C1CA4" w:rsidRPr="00A37F90">
              <w:rPr>
                <w:rStyle w:val="Hyperlink"/>
                <w:noProof/>
              </w:rPr>
              <w:t>Viticulture and Enology</w:t>
            </w:r>
            <w:r w:rsidR="006C1CA4">
              <w:rPr>
                <w:noProof/>
                <w:webHidden/>
              </w:rPr>
              <w:tab/>
            </w:r>
            <w:r w:rsidR="006C1CA4">
              <w:rPr>
                <w:noProof/>
                <w:webHidden/>
              </w:rPr>
              <w:fldChar w:fldCharType="begin"/>
            </w:r>
            <w:r w:rsidR="006C1CA4">
              <w:rPr>
                <w:noProof/>
                <w:webHidden/>
              </w:rPr>
              <w:instrText xml:space="preserve"> PAGEREF _Toc297635205 \h </w:instrText>
            </w:r>
            <w:r w:rsidR="006C1CA4">
              <w:rPr>
                <w:noProof/>
                <w:webHidden/>
              </w:rPr>
            </w:r>
            <w:r w:rsidR="006C1CA4">
              <w:rPr>
                <w:noProof/>
                <w:webHidden/>
              </w:rPr>
              <w:fldChar w:fldCharType="separate"/>
            </w:r>
            <w:r w:rsidR="006C1CA4">
              <w:rPr>
                <w:noProof/>
                <w:webHidden/>
              </w:rPr>
              <w:t>13</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6" w:history="1">
            <w:r w:rsidR="006C1CA4" w:rsidRPr="00A37F90">
              <w:rPr>
                <w:rStyle w:val="Hyperlink"/>
                <w:noProof/>
              </w:rPr>
              <w:t>Open Enrollment</w:t>
            </w:r>
            <w:r w:rsidR="006C1CA4">
              <w:rPr>
                <w:noProof/>
                <w:webHidden/>
              </w:rPr>
              <w:tab/>
            </w:r>
            <w:r w:rsidR="006C1CA4">
              <w:rPr>
                <w:noProof/>
                <w:webHidden/>
              </w:rPr>
              <w:fldChar w:fldCharType="begin"/>
            </w:r>
            <w:r w:rsidR="006C1CA4">
              <w:rPr>
                <w:noProof/>
                <w:webHidden/>
              </w:rPr>
              <w:instrText xml:space="preserve"> PAGEREF _Toc297635206 \h </w:instrText>
            </w:r>
            <w:r w:rsidR="006C1CA4">
              <w:rPr>
                <w:noProof/>
                <w:webHidden/>
              </w:rPr>
            </w:r>
            <w:r w:rsidR="006C1CA4">
              <w:rPr>
                <w:noProof/>
                <w:webHidden/>
              </w:rPr>
              <w:fldChar w:fldCharType="separate"/>
            </w:r>
            <w:r w:rsidR="006C1CA4">
              <w:rPr>
                <w:noProof/>
                <w:webHidden/>
              </w:rPr>
              <w:t>13</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7" w:history="1">
            <w:r w:rsidR="006C1CA4" w:rsidRPr="00A37F90">
              <w:rPr>
                <w:rStyle w:val="Hyperlink"/>
                <w:noProof/>
              </w:rPr>
              <w:t>The Stultz Center</w:t>
            </w:r>
            <w:r w:rsidR="006C1CA4">
              <w:rPr>
                <w:noProof/>
                <w:webHidden/>
              </w:rPr>
              <w:tab/>
            </w:r>
            <w:r w:rsidR="006C1CA4">
              <w:rPr>
                <w:noProof/>
                <w:webHidden/>
              </w:rPr>
              <w:fldChar w:fldCharType="begin"/>
            </w:r>
            <w:r w:rsidR="006C1CA4">
              <w:rPr>
                <w:noProof/>
                <w:webHidden/>
              </w:rPr>
              <w:instrText xml:space="preserve"> PAGEREF _Toc297635207 \h </w:instrText>
            </w:r>
            <w:r w:rsidR="006C1CA4">
              <w:rPr>
                <w:noProof/>
                <w:webHidden/>
              </w:rPr>
            </w:r>
            <w:r w:rsidR="006C1CA4">
              <w:rPr>
                <w:noProof/>
                <w:webHidden/>
              </w:rPr>
              <w:fldChar w:fldCharType="separate"/>
            </w:r>
            <w:r w:rsidR="006C1CA4">
              <w:rPr>
                <w:noProof/>
                <w:webHidden/>
              </w:rPr>
              <w:t>14</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208" w:history="1">
            <w:r w:rsidR="006C1CA4" w:rsidRPr="00A37F90">
              <w:rPr>
                <w:rStyle w:val="Hyperlink"/>
                <w:noProof/>
              </w:rPr>
              <w:t>Section 8 – Marketing Plan</w:t>
            </w:r>
            <w:r w:rsidR="006C1CA4">
              <w:rPr>
                <w:noProof/>
                <w:webHidden/>
              </w:rPr>
              <w:tab/>
            </w:r>
            <w:r w:rsidR="006C1CA4">
              <w:rPr>
                <w:noProof/>
                <w:webHidden/>
              </w:rPr>
              <w:fldChar w:fldCharType="begin"/>
            </w:r>
            <w:r w:rsidR="006C1CA4">
              <w:rPr>
                <w:noProof/>
                <w:webHidden/>
              </w:rPr>
              <w:instrText xml:space="preserve"> PAGEREF _Toc297635208 \h </w:instrText>
            </w:r>
            <w:r w:rsidR="006C1CA4">
              <w:rPr>
                <w:noProof/>
                <w:webHidden/>
              </w:rPr>
            </w:r>
            <w:r w:rsidR="006C1CA4">
              <w:rPr>
                <w:noProof/>
                <w:webHidden/>
              </w:rPr>
              <w:fldChar w:fldCharType="separate"/>
            </w:r>
            <w:r w:rsidR="006C1CA4">
              <w:rPr>
                <w:noProof/>
                <w:webHidden/>
              </w:rPr>
              <w:t>15</w:t>
            </w:r>
            <w:r w:rsidR="006C1CA4">
              <w:rPr>
                <w:noProof/>
                <w:webHidden/>
              </w:rPr>
              <w:fldChar w:fldCharType="end"/>
            </w:r>
          </w:hyperlink>
        </w:p>
        <w:p w:rsidR="006C1CA4" w:rsidRDefault="00E53E07">
          <w:pPr>
            <w:pStyle w:val="TOC2"/>
            <w:tabs>
              <w:tab w:val="right" w:leader="dot" w:pos="10070"/>
            </w:tabs>
            <w:rPr>
              <w:noProof/>
              <w:lang w:eastAsia="en-US"/>
            </w:rPr>
          </w:pPr>
          <w:hyperlink w:anchor="_Toc297635209" w:history="1">
            <w:r w:rsidR="006C1CA4" w:rsidRPr="00A37F90">
              <w:rPr>
                <w:rStyle w:val="Hyperlink"/>
                <w:noProof/>
              </w:rPr>
              <w:t>Why Market Workforce Services and Continuing Education?</w:t>
            </w:r>
            <w:r w:rsidR="006C1CA4">
              <w:rPr>
                <w:noProof/>
                <w:webHidden/>
              </w:rPr>
              <w:tab/>
            </w:r>
            <w:r w:rsidR="006C1CA4">
              <w:rPr>
                <w:noProof/>
                <w:webHidden/>
              </w:rPr>
              <w:fldChar w:fldCharType="begin"/>
            </w:r>
            <w:r w:rsidR="006C1CA4">
              <w:rPr>
                <w:noProof/>
                <w:webHidden/>
              </w:rPr>
              <w:instrText xml:space="preserve"> PAGEREF _Toc297635209 \h </w:instrText>
            </w:r>
            <w:r w:rsidR="006C1CA4">
              <w:rPr>
                <w:noProof/>
                <w:webHidden/>
              </w:rPr>
            </w:r>
            <w:r w:rsidR="006C1CA4">
              <w:rPr>
                <w:noProof/>
                <w:webHidden/>
              </w:rPr>
              <w:fldChar w:fldCharType="separate"/>
            </w:r>
            <w:r w:rsidR="006C1CA4">
              <w:rPr>
                <w:noProof/>
                <w:webHidden/>
              </w:rPr>
              <w:t>15</w:t>
            </w:r>
            <w:r w:rsidR="006C1CA4">
              <w:rPr>
                <w:noProof/>
                <w:webHidden/>
              </w:rPr>
              <w:fldChar w:fldCharType="end"/>
            </w:r>
          </w:hyperlink>
        </w:p>
        <w:p w:rsidR="006C1CA4" w:rsidRDefault="00E53E07">
          <w:pPr>
            <w:pStyle w:val="TOC2"/>
            <w:tabs>
              <w:tab w:val="right" w:leader="dot" w:pos="10070"/>
            </w:tabs>
            <w:rPr>
              <w:noProof/>
              <w:lang w:eastAsia="en-US"/>
            </w:rPr>
          </w:pPr>
          <w:hyperlink w:anchor="_Toc297635210" w:history="1">
            <w:r w:rsidR="006C1CA4" w:rsidRPr="00A37F90">
              <w:rPr>
                <w:rStyle w:val="Hyperlink"/>
                <w:noProof/>
              </w:rPr>
              <w:t>Goals and Objectives</w:t>
            </w:r>
            <w:r w:rsidR="006C1CA4">
              <w:rPr>
                <w:noProof/>
                <w:webHidden/>
              </w:rPr>
              <w:tab/>
            </w:r>
            <w:r w:rsidR="006C1CA4">
              <w:rPr>
                <w:noProof/>
                <w:webHidden/>
              </w:rPr>
              <w:fldChar w:fldCharType="begin"/>
            </w:r>
            <w:r w:rsidR="006C1CA4">
              <w:rPr>
                <w:noProof/>
                <w:webHidden/>
              </w:rPr>
              <w:instrText xml:space="preserve"> PAGEREF _Toc297635210 \h </w:instrText>
            </w:r>
            <w:r w:rsidR="006C1CA4">
              <w:rPr>
                <w:noProof/>
                <w:webHidden/>
              </w:rPr>
            </w:r>
            <w:r w:rsidR="006C1CA4">
              <w:rPr>
                <w:noProof/>
                <w:webHidden/>
              </w:rPr>
              <w:fldChar w:fldCharType="separate"/>
            </w:r>
            <w:r w:rsidR="006C1CA4">
              <w:rPr>
                <w:noProof/>
                <w:webHidden/>
              </w:rPr>
              <w:t>15</w:t>
            </w:r>
            <w:r w:rsidR="006C1CA4">
              <w:rPr>
                <w:noProof/>
                <w:webHidden/>
              </w:rPr>
              <w:fldChar w:fldCharType="end"/>
            </w:r>
          </w:hyperlink>
        </w:p>
        <w:p w:rsidR="006C1CA4" w:rsidRDefault="00E53E07">
          <w:pPr>
            <w:pStyle w:val="TOC2"/>
            <w:tabs>
              <w:tab w:val="right" w:leader="dot" w:pos="10070"/>
            </w:tabs>
            <w:rPr>
              <w:noProof/>
              <w:lang w:eastAsia="en-US"/>
            </w:rPr>
          </w:pPr>
          <w:hyperlink w:anchor="_Toc297635211" w:history="1">
            <w:r w:rsidR="006C1CA4" w:rsidRPr="00A37F90">
              <w:rPr>
                <w:rStyle w:val="Hyperlink"/>
                <w:noProof/>
              </w:rPr>
              <w:t>Strategies</w:t>
            </w:r>
            <w:r w:rsidR="006C1CA4">
              <w:rPr>
                <w:noProof/>
                <w:webHidden/>
              </w:rPr>
              <w:tab/>
            </w:r>
            <w:r w:rsidR="006C1CA4">
              <w:rPr>
                <w:noProof/>
                <w:webHidden/>
              </w:rPr>
              <w:fldChar w:fldCharType="begin"/>
            </w:r>
            <w:r w:rsidR="006C1CA4">
              <w:rPr>
                <w:noProof/>
                <w:webHidden/>
              </w:rPr>
              <w:instrText xml:space="preserve"> PAGEREF _Toc297635211 \h </w:instrText>
            </w:r>
            <w:r w:rsidR="006C1CA4">
              <w:rPr>
                <w:noProof/>
                <w:webHidden/>
              </w:rPr>
            </w:r>
            <w:r w:rsidR="006C1CA4">
              <w:rPr>
                <w:noProof/>
                <w:webHidden/>
              </w:rPr>
              <w:fldChar w:fldCharType="separate"/>
            </w:r>
            <w:r w:rsidR="006C1CA4">
              <w:rPr>
                <w:noProof/>
                <w:webHidden/>
              </w:rPr>
              <w:t>17</w:t>
            </w:r>
            <w:r w:rsidR="006C1CA4">
              <w:rPr>
                <w:noProof/>
                <w:webHidden/>
              </w:rPr>
              <w:fldChar w:fldCharType="end"/>
            </w:r>
          </w:hyperlink>
        </w:p>
        <w:p w:rsidR="006C1CA4" w:rsidRDefault="00E53E07">
          <w:pPr>
            <w:pStyle w:val="TOC3"/>
            <w:tabs>
              <w:tab w:val="right" w:leader="dot" w:pos="10070"/>
            </w:tabs>
            <w:rPr>
              <w:rFonts w:eastAsiaTheme="minorEastAsia"/>
              <w:noProof/>
            </w:rPr>
          </w:pPr>
          <w:hyperlink w:anchor="_Toc297635212" w:history="1">
            <w:r w:rsidR="006C1CA4" w:rsidRPr="00A37F90">
              <w:rPr>
                <w:rStyle w:val="Hyperlink"/>
                <w:noProof/>
              </w:rPr>
              <w:t>Goal No. 1 – Increase Visibility for the Workforce Services Brand</w:t>
            </w:r>
            <w:r w:rsidR="006C1CA4">
              <w:rPr>
                <w:noProof/>
                <w:webHidden/>
              </w:rPr>
              <w:tab/>
            </w:r>
            <w:r w:rsidR="006C1CA4">
              <w:rPr>
                <w:noProof/>
                <w:webHidden/>
              </w:rPr>
              <w:fldChar w:fldCharType="begin"/>
            </w:r>
            <w:r w:rsidR="006C1CA4">
              <w:rPr>
                <w:noProof/>
                <w:webHidden/>
              </w:rPr>
              <w:instrText xml:space="preserve"> PAGEREF _Toc297635212 \h </w:instrText>
            </w:r>
            <w:r w:rsidR="006C1CA4">
              <w:rPr>
                <w:noProof/>
                <w:webHidden/>
              </w:rPr>
            </w:r>
            <w:r w:rsidR="006C1CA4">
              <w:rPr>
                <w:noProof/>
                <w:webHidden/>
              </w:rPr>
              <w:fldChar w:fldCharType="separate"/>
            </w:r>
            <w:r w:rsidR="006C1CA4">
              <w:rPr>
                <w:noProof/>
                <w:webHidden/>
              </w:rPr>
              <w:t>17</w:t>
            </w:r>
            <w:r w:rsidR="006C1CA4">
              <w:rPr>
                <w:noProof/>
                <w:webHidden/>
              </w:rPr>
              <w:fldChar w:fldCharType="end"/>
            </w:r>
          </w:hyperlink>
        </w:p>
        <w:p w:rsidR="006C1CA4" w:rsidRDefault="00E53E07">
          <w:pPr>
            <w:pStyle w:val="TOC3"/>
            <w:tabs>
              <w:tab w:val="right" w:leader="dot" w:pos="10070"/>
            </w:tabs>
            <w:rPr>
              <w:rFonts w:eastAsiaTheme="minorEastAsia"/>
              <w:noProof/>
            </w:rPr>
          </w:pPr>
          <w:hyperlink w:anchor="_Toc297635213" w:history="1">
            <w:r w:rsidR="006C1CA4" w:rsidRPr="00A37F90">
              <w:rPr>
                <w:rStyle w:val="Hyperlink"/>
                <w:noProof/>
              </w:rPr>
              <w:t>Goal No. 2 – Increase Enrollment in Workforce Services Programs</w:t>
            </w:r>
            <w:r w:rsidR="006C1CA4">
              <w:rPr>
                <w:noProof/>
                <w:webHidden/>
              </w:rPr>
              <w:tab/>
            </w:r>
            <w:r w:rsidR="006C1CA4">
              <w:rPr>
                <w:noProof/>
                <w:webHidden/>
              </w:rPr>
              <w:fldChar w:fldCharType="begin"/>
            </w:r>
            <w:r w:rsidR="006C1CA4">
              <w:rPr>
                <w:noProof/>
                <w:webHidden/>
              </w:rPr>
              <w:instrText xml:space="preserve"> PAGEREF _Toc297635213 \h </w:instrText>
            </w:r>
            <w:r w:rsidR="006C1CA4">
              <w:rPr>
                <w:noProof/>
                <w:webHidden/>
              </w:rPr>
            </w:r>
            <w:r w:rsidR="006C1CA4">
              <w:rPr>
                <w:noProof/>
                <w:webHidden/>
              </w:rPr>
              <w:fldChar w:fldCharType="separate"/>
            </w:r>
            <w:r w:rsidR="006C1CA4">
              <w:rPr>
                <w:noProof/>
                <w:webHidden/>
              </w:rPr>
              <w:t>18</w:t>
            </w:r>
            <w:r w:rsidR="006C1CA4">
              <w:rPr>
                <w:noProof/>
                <w:webHidden/>
              </w:rPr>
              <w:fldChar w:fldCharType="end"/>
            </w:r>
          </w:hyperlink>
        </w:p>
        <w:p w:rsidR="006C1CA4" w:rsidRDefault="00E53E07">
          <w:pPr>
            <w:pStyle w:val="TOC3"/>
            <w:tabs>
              <w:tab w:val="right" w:leader="dot" w:pos="10070"/>
            </w:tabs>
            <w:rPr>
              <w:rFonts w:eastAsiaTheme="minorEastAsia"/>
              <w:noProof/>
            </w:rPr>
          </w:pPr>
          <w:hyperlink w:anchor="_Toc297635214" w:history="1">
            <w:r w:rsidR="006C1CA4" w:rsidRPr="00A37F90">
              <w:rPr>
                <w:rStyle w:val="Hyperlink"/>
                <w:noProof/>
              </w:rPr>
              <w:t>Goal No. 3 – Improve Workforce Services’ Marketing Processes and Performance</w:t>
            </w:r>
            <w:r w:rsidR="006C1CA4">
              <w:rPr>
                <w:noProof/>
                <w:webHidden/>
              </w:rPr>
              <w:tab/>
            </w:r>
            <w:r w:rsidR="006C1CA4">
              <w:rPr>
                <w:noProof/>
                <w:webHidden/>
              </w:rPr>
              <w:fldChar w:fldCharType="begin"/>
            </w:r>
            <w:r w:rsidR="006C1CA4">
              <w:rPr>
                <w:noProof/>
                <w:webHidden/>
              </w:rPr>
              <w:instrText xml:space="preserve"> PAGEREF _Toc297635214 \h </w:instrText>
            </w:r>
            <w:r w:rsidR="006C1CA4">
              <w:rPr>
                <w:noProof/>
                <w:webHidden/>
              </w:rPr>
            </w:r>
            <w:r w:rsidR="006C1CA4">
              <w:rPr>
                <w:noProof/>
                <w:webHidden/>
              </w:rPr>
              <w:fldChar w:fldCharType="separate"/>
            </w:r>
            <w:r w:rsidR="006C1CA4">
              <w:rPr>
                <w:noProof/>
                <w:webHidden/>
              </w:rPr>
              <w:t>19</w:t>
            </w:r>
            <w:r w:rsidR="006C1CA4">
              <w:rPr>
                <w:noProof/>
                <w:webHidden/>
              </w:rPr>
              <w:fldChar w:fldCharType="end"/>
            </w:r>
          </w:hyperlink>
        </w:p>
        <w:p w:rsidR="006C1CA4" w:rsidRDefault="00E53E07">
          <w:pPr>
            <w:pStyle w:val="TOC3"/>
            <w:tabs>
              <w:tab w:val="right" w:leader="dot" w:pos="10070"/>
            </w:tabs>
            <w:rPr>
              <w:rFonts w:eastAsiaTheme="minorEastAsia"/>
              <w:noProof/>
            </w:rPr>
          </w:pPr>
          <w:hyperlink w:anchor="_Toc297635215" w:history="1">
            <w:r w:rsidR="006C1CA4" w:rsidRPr="00A37F90">
              <w:rPr>
                <w:rStyle w:val="Hyperlink"/>
                <w:noProof/>
              </w:rPr>
              <w:t>Goal No. 4 – Enhance and Improve Data Collection and Analysis</w:t>
            </w:r>
            <w:r w:rsidR="006C1CA4">
              <w:rPr>
                <w:noProof/>
                <w:webHidden/>
              </w:rPr>
              <w:tab/>
            </w:r>
            <w:r w:rsidR="006C1CA4">
              <w:rPr>
                <w:noProof/>
                <w:webHidden/>
              </w:rPr>
              <w:fldChar w:fldCharType="begin"/>
            </w:r>
            <w:r w:rsidR="006C1CA4">
              <w:rPr>
                <w:noProof/>
                <w:webHidden/>
              </w:rPr>
              <w:instrText xml:space="preserve"> PAGEREF _Toc297635215 \h </w:instrText>
            </w:r>
            <w:r w:rsidR="006C1CA4">
              <w:rPr>
                <w:noProof/>
                <w:webHidden/>
              </w:rPr>
            </w:r>
            <w:r w:rsidR="006C1CA4">
              <w:rPr>
                <w:noProof/>
                <w:webHidden/>
              </w:rPr>
              <w:fldChar w:fldCharType="separate"/>
            </w:r>
            <w:r w:rsidR="006C1CA4">
              <w:rPr>
                <w:noProof/>
                <w:webHidden/>
              </w:rPr>
              <w:t>20</w:t>
            </w:r>
            <w:r w:rsidR="006C1CA4">
              <w:rPr>
                <w:noProof/>
                <w:webHidden/>
              </w:rPr>
              <w:fldChar w:fldCharType="end"/>
            </w:r>
          </w:hyperlink>
        </w:p>
        <w:p w:rsidR="006C1CA4" w:rsidRDefault="00E53E07">
          <w:pPr>
            <w:pStyle w:val="TOC3"/>
            <w:tabs>
              <w:tab w:val="right" w:leader="dot" w:pos="10070"/>
            </w:tabs>
            <w:rPr>
              <w:rFonts w:eastAsiaTheme="minorEastAsia"/>
              <w:noProof/>
            </w:rPr>
          </w:pPr>
          <w:hyperlink w:anchor="_Toc297635216" w:history="1">
            <w:r w:rsidR="006C1CA4" w:rsidRPr="00A37F90">
              <w:rPr>
                <w:rStyle w:val="Hyperlink"/>
                <w:noProof/>
              </w:rPr>
              <w:t>Goal No. 5 – Develop Systems for Tracking and Measurement</w:t>
            </w:r>
            <w:r w:rsidR="006C1CA4">
              <w:rPr>
                <w:noProof/>
                <w:webHidden/>
              </w:rPr>
              <w:tab/>
            </w:r>
            <w:r w:rsidR="006C1CA4">
              <w:rPr>
                <w:noProof/>
                <w:webHidden/>
              </w:rPr>
              <w:fldChar w:fldCharType="begin"/>
            </w:r>
            <w:r w:rsidR="006C1CA4">
              <w:rPr>
                <w:noProof/>
                <w:webHidden/>
              </w:rPr>
              <w:instrText xml:space="preserve"> PAGEREF _Toc297635216 \h </w:instrText>
            </w:r>
            <w:r w:rsidR="006C1CA4">
              <w:rPr>
                <w:noProof/>
                <w:webHidden/>
              </w:rPr>
            </w:r>
            <w:r w:rsidR="006C1CA4">
              <w:rPr>
                <w:noProof/>
                <w:webHidden/>
              </w:rPr>
              <w:fldChar w:fldCharType="separate"/>
            </w:r>
            <w:r w:rsidR="006C1CA4">
              <w:rPr>
                <w:noProof/>
                <w:webHidden/>
              </w:rPr>
              <w:t>20</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217" w:history="1">
            <w:r w:rsidR="006C1CA4" w:rsidRPr="00A37F90">
              <w:rPr>
                <w:rStyle w:val="Hyperlink"/>
                <w:noProof/>
              </w:rPr>
              <w:t>Section 10 – Resources</w:t>
            </w:r>
            <w:r w:rsidR="006C1CA4">
              <w:rPr>
                <w:noProof/>
                <w:webHidden/>
              </w:rPr>
              <w:tab/>
            </w:r>
            <w:r w:rsidR="006C1CA4">
              <w:rPr>
                <w:noProof/>
                <w:webHidden/>
              </w:rPr>
              <w:fldChar w:fldCharType="begin"/>
            </w:r>
            <w:r w:rsidR="006C1CA4">
              <w:rPr>
                <w:noProof/>
                <w:webHidden/>
              </w:rPr>
              <w:instrText xml:space="preserve"> PAGEREF _Toc297635217 \h </w:instrText>
            </w:r>
            <w:r w:rsidR="006C1CA4">
              <w:rPr>
                <w:noProof/>
                <w:webHidden/>
              </w:rPr>
            </w:r>
            <w:r w:rsidR="006C1CA4">
              <w:rPr>
                <w:noProof/>
                <w:webHidden/>
              </w:rPr>
              <w:fldChar w:fldCharType="separate"/>
            </w:r>
            <w:r w:rsidR="006C1CA4">
              <w:rPr>
                <w:noProof/>
                <w:webHidden/>
              </w:rPr>
              <w:t>22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18" w:history="1">
            <w:r w:rsidR="006C1CA4" w:rsidRPr="00A37F90">
              <w:rPr>
                <w:rStyle w:val="Hyperlink"/>
                <w:noProof/>
              </w:rPr>
              <w:t>Budget</w:t>
            </w:r>
            <w:r w:rsidR="006C1CA4">
              <w:rPr>
                <w:noProof/>
                <w:webHidden/>
              </w:rPr>
              <w:tab/>
            </w:r>
            <w:r w:rsidR="006C1CA4">
              <w:rPr>
                <w:noProof/>
                <w:webHidden/>
              </w:rPr>
              <w:fldChar w:fldCharType="begin"/>
            </w:r>
            <w:r w:rsidR="006C1CA4">
              <w:rPr>
                <w:noProof/>
                <w:webHidden/>
              </w:rPr>
              <w:instrText xml:space="preserve"> PAGEREF _Toc297635218 \h </w:instrText>
            </w:r>
            <w:r w:rsidR="006C1CA4">
              <w:rPr>
                <w:noProof/>
                <w:webHidden/>
              </w:rPr>
            </w:r>
            <w:r w:rsidR="006C1CA4">
              <w:rPr>
                <w:noProof/>
                <w:webHidden/>
              </w:rPr>
              <w:fldChar w:fldCharType="separate"/>
            </w:r>
            <w:r w:rsidR="006C1CA4">
              <w:rPr>
                <w:noProof/>
                <w:webHidden/>
              </w:rPr>
              <w:t>22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19" w:history="1">
            <w:r w:rsidR="006C1CA4" w:rsidRPr="00A37F90">
              <w:rPr>
                <w:rStyle w:val="Hyperlink"/>
                <w:noProof/>
              </w:rPr>
              <w:t>Staffing</w:t>
            </w:r>
            <w:r w:rsidR="006C1CA4">
              <w:rPr>
                <w:noProof/>
                <w:webHidden/>
              </w:rPr>
              <w:tab/>
            </w:r>
            <w:r w:rsidR="006C1CA4">
              <w:rPr>
                <w:noProof/>
                <w:webHidden/>
              </w:rPr>
              <w:fldChar w:fldCharType="begin"/>
            </w:r>
            <w:r w:rsidR="006C1CA4">
              <w:rPr>
                <w:noProof/>
                <w:webHidden/>
              </w:rPr>
              <w:instrText xml:space="preserve"> PAGEREF _Toc297635219 \h </w:instrText>
            </w:r>
            <w:r w:rsidR="006C1CA4">
              <w:rPr>
                <w:noProof/>
                <w:webHidden/>
              </w:rPr>
            </w:r>
            <w:r w:rsidR="006C1CA4">
              <w:rPr>
                <w:noProof/>
                <w:webHidden/>
              </w:rPr>
              <w:fldChar w:fldCharType="separate"/>
            </w:r>
            <w:r w:rsidR="006C1CA4">
              <w:rPr>
                <w:noProof/>
                <w:webHidden/>
              </w:rPr>
              <w:t>22</w:t>
            </w:r>
            <w:r w:rsidR="006C1CA4">
              <w:rPr>
                <w:noProof/>
                <w:webHidden/>
              </w:rPr>
              <w:fldChar w:fldCharType="end"/>
            </w:r>
          </w:hyperlink>
        </w:p>
        <w:p w:rsidR="006C1CA4" w:rsidRDefault="00E53E07">
          <w:pPr>
            <w:pStyle w:val="TOC2"/>
            <w:tabs>
              <w:tab w:val="right" w:leader="dot" w:pos="10070"/>
            </w:tabs>
            <w:rPr>
              <w:noProof/>
              <w:lang w:eastAsia="en-US"/>
            </w:rPr>
          </w:pPr>
          <w:hyperlink w:anchor="_Toc297635220" w:history="1">
            <w:r w:rsidR="006C1CA4" w:rsidRPr="00A37F90">
              <w:rPr>
                <w:rStyle w:val="Hyperlink"/>
                <w:noProof/>
              </w:rPr>
              <w:t>Existing Marketing Channels</w:t>
            </w:r>
            <w:r w:rsidR="006C1CA4">
              <w:rPr>
                <w:noProof/>
                <w:webHidden/>
              </w:rPr>
              <w:tab/>
            </w:r>
            <w:r w:rsidR="006C1CA4">
              <w:rPr>
                <w:noProof/>
                <w:webHidden/>
              </w:rPr>
              <w:fldChar w:fldCharType="begin"/>
            </w:r>
            <w:r w:rsidR="006C1CA4">
              <w:rPr>
                <w:noProof/>
                <w:webHidden/>
              </w:rPr>
              <w:instrText xml:space="preserve"> PAGEREF _Toc297635220 \h </w:instrText>
            </w:r>
            <w:r w:rsidR="006C1CA4">
              <w:rPr>
                <w:noProof/>
                <w:webHidden/>
              </w:rPr>
            </w:r>
            <w:r w:rsidR="006C1CA4">
              <w:rPr>
                <w:noProof/>
                <w:webHidden/>
              </w:rPr>
              <w:fldChar w:fldCharType="separate"/>
            </w:r>
            <w:r w:rsidR="006C1CA4">
              <w:rPr>
                <w:noProof/>
                <w:webHidden/>
              </w:rPr>
              <w:t>22</w:t>
            </w:r>
            <w:r w:rsidR="006C1CA4">
              <w:rPr>
                <w:noProof/>
                <w:webHidden/>
              </w:rPr>
              <w:fldChar w:fldCharType="end"/>
            </w:r>
          </w:hyperlink>
        </w:p>
        <w:p w:rsidR="006C1CA4" w:rsidRDefault="00E53E07">
          <w:pPr>
            <w:pStyle w:val="TOC1"/>
            <w:tabs>
              <w:tab w:val="right" w:leader="dot" w:pos="10070"/>
            </w:tabs>
            <w:rPr>
              <w:rFonts w:eastAsiaTheme="minorEastAsia"/>
              <w:noProof/>
            </w:rPr>
          </w:pPr>
          <w:hyperlink w:anchor="_Toc297635221" w:history="1">
            <w:r w:rsidR="006C1CA4" w:rsidRPr="00A37F90">
              <w:rPr>
                <w:rStyle w:val="Hyperlink"/>
                <w:noProof/>
              </w:rPr>
              <w:t>Appendices</w:t>
            </w:r>
            <w:r w:rsidR="006C1CA4">
              <w:rPr>
                <w:noProof/>
                <w:webHidden/>
              </w:rPr>
              <w:tab/>
            </w:r>
            <w:r w:rsidR="006C1CA4">
              <w:rPr>
                <w:noProof/>
                <w:webHidden/>
              </w:rPr>
              <w:fldChar w:fldCharType="begin"/>
            </w:r>
            <w:r w:rsidR="006C1CA4">
              <w:rPr>
                <w:noProof/>
                <w:webHidden/>
              </w:rPr>
              <w:instrText xml:space="preserve"> PAGEREF _Toc297635221 \h </w:instrText>
            </w:r>
            <w:r w:rsidR="006C1CA4">
              <w:rPr>
                <w:noProof/>
                <w:webHidden/>
              </w:rPr>
            </w:r>
            <w:r w:rsidR="006C1CA4">
              <w:rPr>
                <w:noProof/>
                <w:webHidden/>
              </w:rPr>
              <w:fldChar w:fldCharType="separate"/>
            </w:r>
            <w:r w:rsidR="006C1CA4">
              <w:rPr>
                <w:noProof/>
                <w:webHidden/>
              </w:rPr>
              <w:t>23</w:t>
            </w:r>
            <w:r w:rsidR="006C1CA4">
              <w:rPr>
                <w:noProof/>
                <w:webHidden/>
              </w:rPr>
              <w:fldChar w:fldCharType="end"/>
            </w:r>
          </w:hyperlink>
        </w:p>
        <w:p w:rsidR="00B60723" w:rsidRDefault="00B60723">
          <w:r>
            <w:rPr>
              <w:b/>
              <w:bCs/>
              <w:noProof/>
            </w:rPr>
            <w:fldChar w:fldCharType="end"/>
          </w:r>
        </w:p>
      </w:sdtContent>
    </w:sdt>
    <w:p w:rsidR="00EF1A6E" w:rsidRDefault="00EF1A6E">
      <w:pPr>
        <w:rPr>
          <w:rFonts w:asciiTheme="majorHAnsi" w:eastAsiaTheme="majorEastAsia" w:hAnsiTheme="majorHAnsi" w:cstheme="majorBidi"/>
          <w:b/>
          <w:bCs/>
          <w:color w:val="365F91" w:themeColor="accent1" w:themeShade="BF"/>
          <w:sz w:val="28"/>
          <w:szCs w:val="28"/>
        </w:rPr>
      </w:pPr>
      <w:r>
        <w:br w:type="page"/>
      </w:r>
    </w:p>
    <w:p w:rsidR="004A1AC7" w:rsidRDefault="004A1AC7" w:rsidP="005F3363">
      <w:pPr>
        <w:pStyle w:val="Heading1"/>
        <w:sectPr w:rsidR="004A1AC7" w:rsidSect="00FC3A9D">
          <w:footerReference w:type="default" r:id="rId10"/>
          <w:footerReference w:type="first" r:id="rId11"/>
          <w:type w:val="continuous"/>
          <w:pgSz w:w="12240" w:h="15840" w:code="1"/>
          <w:pgMar w:top="720" w:right="720" w:bottom="720" w:left="1440" w:header="144" w:footer="288" w:gutter="0"/>
          <w:pgNumType w:fmt="lowerRoman" w:start="0"/>
          <w:cols w:space="720"/>
          <w:titlePg/>
          <w:docGrid w:linePitch="360"/>
        </w:sectPr>
      </w:pPr>
    </w:p>
    <w:p w:rsidR="007A1751" w:rsidRDefault="005F3363" w:rsidP="005F3363">
      <w:pPr>
        <w:pStyle w:val="Heading1"/>
      </w:pPr>
      <w:bookmarkStart w:id="1" w:name="_Toc297635175"/>
      <w:r>
        <w:lastRenderedPageBreak/>
        <w:t>Executive Summary</w:t>
      </w:r>
      <w:bookmarkEnd w:id="1"/>
      <w:r w:rsidR="008D0D4B">
        <w:tab/>
      </w:r>
    </w:p>
    <w:p w:rsidR="007A1751" w:rsidRDefault="007A1751" w:rsidP="007A1751">
      <w:pPr>
        <w:rPr>
          <w:rFonts w:asciiTheme="majorHAnsi" w:eastAsiaTheme="majorEastAsia" w:hAnsiTheme="majorHAnsi" w:cstheme="majorBidi"/>
          <w:color w:val="365F91" w:themeColor="accent1" w:themeShade="BF"/>
          <w:sz w:val="28"/>
          <w:szCs w:val="28"/>
        </w:rPr>
      </w:pPr>
      <w:r>
        <w:br w:type="page"/>
      </w:r>
    </w:p>
    <w:p w:rsidR="005F3363" w:rsidRDefault="00D8556B" w:rsidP="005F3363">
      <w:pPr>
        <w:pStyle w:val="Heading1"/>
      </w:pPr>
      <w:bookmarkStart w:id="2" w:name="_Toc297635176"/>
      <w:r>
        <w:lastRenderedPageBreak/>
        <w:t>Section 1</w:t>
      </w:r>
      <w:r w:rsidR="005F3363">
        <w:t xml:space="preserve"> – Mission, Vision, Values, USP</w:t>
      </w:r>
      <w:bookmarkEnd w:id="2"/>
    </w:p>
    <w:p w:rsidR="005531EB" w:rsidRDefault="005531EB" w:rsidP="009B5698">
      <w:pPr>
        <w:pStyle w:val="Heading2"/>
      </w:pPr>
      <w:bookmarkStart w:id="3" w:name="_Toc297635177"/>
      <w:r>
        <w:t>Mission</w:t>
      </w:r>
      <w:bookmarkEnd w:id="3"/>
    </w:p>
    <w:p w:rsidR="005531EB" w:rsidRPr="005B7F37" w:rsidRDefault="005531EB" w:rsidP="00C31817">
      <w:r>
        <w:t xml:space="preserve">The mission of Workforce Services is to provide community-based lifelong learning opportunities for adults and </w:t>
      </w:r>
      <w:r w:rsidRPr="003710D1">
        <w:t>children</w:t>
      </w:r>
      <w:r>
        <w:t xml:space="preserve"> to improve their skills and knowledge, and to provide customized solutions for business, industry, government and nonprofit organizations.  Our mission statement is “Changing Lives…Building Careers.”</w:t>
      </w:r>
      <w:r w:rsidR="00277FA5">
        <w:t xml:space="preserve"> </w:t>
      </w:r>
    </w:p>
    <w:p w:rsidR="005531EB" w:rsidRDefault="005531EB" w:rsidP="009B5698">
      <w:pPr>
        <w:pStyle w:val="Heading2"/>
      </w:pPr>
      <w:bookmarkStart w:id="4" w:name="_Toc297635178"/>
      <w:r>
        <w:t>Vision</w:t>
      </w:r>
      <w:bookmarkEnd w:id="4"/>
    </w:p>
    <w:p w:rsidR="005531EB" w:rsidRDefault="005531EB" w:rsidP="00C31817">
      <w:r>
        <w:t>Workforce Services</w:t>
      </w:r>
      <w:r w:rsidR="00277FA5">
        <w:rPr>
          <w:color w:val="FF0000"/>
        </w:rPr>
        <w:t xml:space="preserve"> </w:t>
      </w:r>
      <w:r>
        <w:t>will be the leading provider of lifelong learning programs, events and consulting services to business and industry, our community, and our College.</w:t>
      </w:r>
    </w:p>
    <w:p w:rsidR="008D0B9C" w:rsidRDefault="00310CD1" w:rsidP="009B5698">
      <w:pPr>
        <w:pStyle w:val="Heading2"/>
        <w:rPr>
          <w:sz w:val="24"/>
          <w:szCs w:val="24"/>
        </w:rPr>
      </w:pPr>
      <w:bookmarkStart w:id="5" w:name="_Toc297635179"/>
      <w:r>
        <w:t>Values Statement</w:t>
      </w:r>
      <w:bookmarkEnd w:id="5"/>
    </w:p>
    <w:p w:rsidR="008D0B9C" w:rsidRDefault="008D0B9C" w:rsidP="00310CD1">
      <w:r>
        <w:t xml:space="preserve">Workforce Services values: </w:t>
      </w:r>
    </w:p>
    <w:p w:rsidR="008D0B9C" w:rsidRDefault="008D0B9C" w:rsidP="0064397A">
      <w:pPr>
        <w:pStyle w:val="ListParagraph"/>
        <w:numPr>
          <w:ilvl w:val="0"/>
          <w:numId w:val="3"/>
        </w:numPr>
      </w:pPr>
      <w:r>
        <w:t>Our students and clients.  Our students and clients are our top priority.  As a team, we work to provide outstanding program quality and customer service.</w:t>
      </w:r>
    </w:p>
    <w:p w:rsidR="008D0B9C" w:rsidRDefault="008D0B9C" w:rsidP="0064397A">
      <w:pPr>
        <w:pStyle w:val="ListParagraph"/>
        <w:numPr>
          <w:ilvl w:val="0"/>
          <w:numId w:val="3"/>
        </w:numPr>
      </w:pPr>
      <w:r>
        <w:t>Our instructors.  Our instructors are responsible for providing outstanding quality programs that mee</w:t>
      </w:r>
      <w:r w:rsidRPr="003710D1">
        <w:t>t</w:t>
      </w:r>
      <w:r w:rsidR="00277FA5" w:rsidRPr="003710D1">
        <w:t>ing</w:t>
      </w:r>
      <w:r>
        <w:t xml:space="preserve"> the needs of our students and clients.</w:t>
      </w:r>
    </w:p>
    <w:p w:rsidR="008D0B9C" w:rsidRDefault="008D0B9C" w:rsidP="0064397A">
      <w:pPr>
        <w:pStyle w:val="ListParagraph"/>
        <w:numPr>
          <w:ilvl w:val="0"/>
          <w:numId w:val="3"/>
        </w:numPr>
      </w:pPr>
      <w:r>
        <w:t xml:space="preserve">Our staff.  Our staff is accountable for ensuring that Workforce Services meets its annual goals in programming, marketing, sales, revenue and benchmarks.  </w:t>
      </w:r>
    </w:p>
    <w:p w:rsidR="008D0B9C" w:rsidRDefault="008D0B9C" w:rsidP="0064397A">
      <w:pPr>
        <w:pStyle w:val="ListParagraph"/>
        <w:numPr>
          <w:ilvl w:val="0"/>
          <w:numId w:val="3"/>
        </w:numPr>
      </w:pPr>
      <w:r>
        <w:t>Our community partnerships.  We work with business, industry, government and nonprofits within our community</w:t>
      </w:r>
      <w:r w:rsidR="00D10166">
        <w:t xml:space="preserve"> to</w:t>
      </w:r>
      <w:r>
        <w:t xml:space="preserve"> improve the quality of our programs and the quality of life within our region.</w:t>
      </w:r>
    </w:p>
    <w:p w:rsidR="008D0B9C" w:rsidRDefault="008D0B9C" w:rsidP="0064397A">
      <w:pPr>
        <w:pStyle w:val="ListParagraph"/>
        <w:numPr>
          <w:ilvl w:val="0"/>
          <w:numId w:val="3"/>
        </w:numPr>
      </w:pPr>
      <w:r>
        <w:t xml:space="preserve">Our College.  Workforce Services exists to serve our students’ and clients’ needs to promote the value of </w:t>
      </w:r>
      <w:r w:rsidR="003710D1">
        <w:t>COLLEGE</w:t>
      </w:r>
      <w:r>
        <w:t xml:space="preserve"> in the community, and financial resources to the College.</w:t>
      </w:r>
    </w:p>
    <w:p w:rsidR="008D0B9C" w:rsidRPr="003F6DED" w:rsidRDefault="008D0B9C" w:rsidP="0064397A">
      <w:pPr>
        <w:pStyle w:val="ListParagraph"/>
        <w:numPr>
          <w:ilvl w:val="0"/>
          <w:numId w:val="3"/>
        </w:numPr>
      </w:pPr>
      <w:r>
        <w:t>Lifelong Learning.  Self-enrichment and personal goal attainment is the objective for our students and clients.  We are committed to providing relevant and innovative programs to develop the individuals and the business community in our service region.</w:t>
      </w:r>
    </w:p>
    <w:p w:rsidR="008D0B9C" w:rsidRDefault="008D0B9C" w:rsidP="0064397A">
      <w:pPr>
        <w:pStyle w:val="ListParagraph"/>
        <w:numPr>
          <w:ilvl w:val="0"/>
          <w:numId w:val="3"/>
        </w:numPr>
      </w:pPr>
      <w:r>
        <w:t>Continuous Process Improvement.  Our business decisions are data-driven to ensure our future viability</w:t>
      </w:r>
      <w:r w:rsidR="000F4234">
        <w:t>.</w:t>
      </w:r>
      <w:r>
        <w:t xml:space="preserve"> </w:t>
      </w:r>
    </w:p>
    <w:p w:rsidR="00EA5378" w:rsidRDefault="00EA5378" w:rsidP="009B5698">
      <w:pPr>
        <w:pStyle w:val="Heading2"/>
      </w:pPr>
      <w:bookmarkStart w:id="6" w:name="_Toc297635180"/>
      <w:r>
        <w:t>Unique Selling Proposition</w:t>
      </w:r>
      <w:bookmarkEnd w:id="6"/>
    </w:p>
    <w:p w:rsidR="00EA5378" w:rsidRPr="00277FA5" w:rsidRDefault="00EA5378" w:rsidP="00EA5378">
      <w:pPr>
        <w:rPr>
          <w:color w:val="FF0000"/>
        </w:rPr>
      </w:pPr>
      <w:r>
        <w:t>Workforce Services is flexible, responsive, customer-oriented, market-driven</w:t>
      </w:r>
      <w:r w:rsidR="00277FA5">
        <w:t xml:space="preserve"> </w:t>
      </w:r>
      <w:r>
        <w:t xml:space="preserve">and visionary regarding the needs of our students and clients.  Because we are a division within </w:t>
      </w:r>
      <w:r w:rsidR="003710D1">
        <w:t>COLLEGE</w:t>
      </w:r>
      <w:r>
        <w:t>, we offer comprehensive training services, or “one stop shopping” for our students and clients.</w:t>
      </w:r>
      <w:r w:rsidR="00277FA5">
        <w:t xml:space="preserve"> </w:t>
      </w:r>
    </w:p>
    <w:p w:rsidR="000B6970" w:rsidRDefault="000B6970" w:rsidP="00A701C1">
      <w:pPr>
        <w:rPr>
          <w:rFonts w:asciiTheme="majorHAnsi" w:eastAsiaTheme="majorEastAsia" w:hAnsiTheme="majorHAnsi" w:cstheme="majorBidi"/>
          <w:b/>
          <w:bCs/>
          <w:color w:val="365F91" w:themeColor="accent1" w:themeShade="BF"/>
          <w:sz w:val="28"/>
          <w:szCs w:val="28"/>
        </w:rPr>
      </w:pPr>
      <w:r>
        <w:br w:type="page"/>
      </w:r>
    </w:p>
    <w:p w:rsidR="005F3363" w:rsidRDefault="005F3363" w:rsidP="005F3363">
      <w:pPr>
        <w:pStyle w:val="Heading1"/>
      </w:pPr>
      <w:bookmarkStart w:id="7" w:name="_Toc297635181"/>
      <w:r>
        <w:lastRenderedPageBreak/>
        <w:t xml:space="preserve">Section </w:t>
      </w:r>
      <w:r w:rsidR="00D8556B">
        <w:t>2</w:t>
      </w:r>
      <w:r>
        <w:t xml:space="preserve"> – Financial and Enrollment Objectives</w:t>
      </w:r>
      <w:bookmarkEnd w:id="7"/>
    </w:p>
    <w:p w:rsidR="00891B96" w:rsidRDefault="00891B96" w:rsidP="00411758"/>
    <w:p w:rsidR="00411758" w:rsidRPr="00411758" w:rsidRDefault="00411758" w:rsidP="00411758">
      <w:r>
        <w:t>The Workfor</w:t>
      </w:r>
      <w:r w:rsidR="00317371">
        <w:t>ce Services Division contribute</w:t>
      </w:r>
      <w:r w:rsidR="007F7EB8">
        <w:t>s</w:t>
      </w:r>
      <w:r w:rsidR="00567C64">
        <w:t xml:space="preserve"> approximately</w:t>
      </w:r>
      <w:r w:rsidR="007F7EB8">
        <w:t xml:space="preserve"> $75,000 to the </w:t>
      </w:r>
      <w:r w:rsidR="003710D1">
        <w:t>College</w:t>
      </w:r>
      <w:r w:rsidR="007F7EB8">
        <w:t xml:space="preserve"> budget per year</w:t>
      </w:r>
      <w:r w:rsidR="00317371">
        <w:t xml:space="preserve">, and has been challenged with a </w:t>
      </w:r>
      <w:r w:rsidR="007F7EB8">
        <w:t>$150,000 contribution to revenue for Fiscal 2012</w:t>
      </w:r>
      <w:r w:rsidR="00317371">
        <w:t xml:space="preserve">.  To meet that challenge, the following </w:t>
      </w:r>
      <w:r w:rsidR="00E35ECE">
        <w:t xml:space="preserve">Financial and Enrollment </w:t>
      </w:r>
      <w:r w:rsidR="00317371">
        <w:t>object</w:t>
      </w:r>
      <w:r w:rsidR="00E35ECE">
        <w:t>ives have</w:t>
      </w:r>
      <w:r w:rsidR="00317371">
        <w:t xml:space="preserve"> been developed:</w:t>
      </w:r>
    </w:p>
    <w:p w:rsidR="005531EB" w:rsidRDefault="00454E42" w:rsidP="009B5698">
      <w:pPr>
        <w:pStyle w:val="Heading2"/>
      </w:pPr>
      <w:bookmarkStart w:id="8" w:name="_Toc297635182"/>
      <w:r>
        <w:t xml:space="preserve">Financial </w:t>
      </w:r>
      <w:r w:rsidR="005531EB">
        <w:t>Objectives</w:t>
      </w:r>
      <w:bookmarkEnd w:id="8"/>
      <w:r w:rsidR="005531EB">
        <w:t xml:space="preserve"> </w:t>
      </w:r>
    </w:p>
    <w:p w:rsidR="003710D1" w:rsidRDefault="000F4234" w:rsidP="00B64DD9">
      <w:pPr>
        <w:pStyle w:val="ListParagraph"/>
        <w:numPr>
          <w:ilvl w:val="0"/>
          <w:numId w:val="1"/>
        </w:numPr>
      </w:pPr>
      <w:r>
        <w:t>Increase</w:t>
      </w:r>
      <w:r w:rsidR="00A56F56">
        <w:t xml:space="preserve"> R</w:t>
      </w:r>
      <w:r w:rsidR="005531EB">
        <w:t>e</w:t>
      </w:r>
      <w:r w:rsidR="009C3F9F">
        <w:t>venue to $1M within three years</w:t>
      </w:r>
      <w:r w:rsidR="00277FA5">
        <w:t xml:space="preserve"> </w:t>
      </w:r>
    </w:p>
    <w:p w:rsidR="005531EB" w:rsidRDefault="00A56F56" w:rsidP="00B64DD9">
      <w:pPr>
        <w:pStyle w:val="ListParagraph"/>
        <w:numPr>
          <w:ilvl w:val="0"/>
          <w:numId w:val="1"/>
        </w:numPr>
      </w:pPr>
      <w:r>
        <w:t>Increase R</w:t>
      </w:r>
      <w:r w:rsidR="009C3F9F">
        <w:t>evenue contribution to</w:t>
      </w:r>
      <w:r w:rsidR="005531EB">
        <w:t xml:space="preserve"> $250K per Program Manager</w:t>
      </w:r>
    </w:p>
    <w:p w:rsidR="00DB27AA" w:rsidRDefault="009C3F9F" w:rsidP="00B64DD9">
      <w:pPr>
        <w:pStyle w:val="ListParagraph"/>
        <w:numPr>
          <w:ilvl w:val="0"/>
          <w:numId w:val="1"/>
        </w:numPr>
      </w:pPr>
      <w:r>
        <w:t>Increase Operating Margin</w:t>
      </w:r>
      <w:r w:rsidR="00DB27AA">
        <w:t xml:space="preserve"> to 40% </w:t>
      </w:r>
      <w:r>
        <w:t>with a Net of</w:t>
      </w:r>
      <w:r w:rsidR="00DB27AA">
        <w:t xml:space="preserve"> 5-8%</w:t>
      </w:r>
    </w:p>
    <w:p w:rsidR="00DB27AA" w:rsidRDefault="008D0B9C" w:rsidP="009B5698">
      <w:pPr>
        <w:pStyle w:val="Heading2"/>
      </w:pPr>
      <w:bookmarkStart w:id="9" w:name="_Toc297635183"/>
      <w:r>
        <w:t>Enrollment</w:t>
      </w:r>
      <w:r w:rsidR="00454E42">
        <w:t xml:space="preserve"> Objectives</w:t>
      </w:r>
      <w:bookmarkEnd w:id="9"/>
    </w:p>
    <w:p w:rsidR="000F4234" w:rsidRDefault="000F4234" w:rsidP="0064397A">
      <w:pPr>
        <w:pStyle w:val="ListParagraph"/>
        <w:numPr>
          <w:ilvl w:val="0"/>
          <w:numId w:val="2"/>
        </w:numPr>
      </w:pPr>
      <w:r>
        <w:t>Total enrollment in Workforce Services programs will increase from 6,727 in 20</w:t>
      </w:r>
      <w:r w:rsidR="00024942">
        <w:t>09-</w:t>
      </w:r>
      <w:r w:rsidR="007F7EB8">
        <w:t>10 to 10,500 by 2012-13</w:t>
      </w:r>
    </w:p>
    <w:p w:rsidR="008D0B9C" w:rsidRDefault="008D0B9C" w:rsidP="0064397A">
      <w:pPr>
        <w:pStyle w:val="ListParagraph"/>
        <w:numPr>
          <w:ilvl w:val="0"/>
          <w:numId w:val="2"/>
        </w:numPr>
      </w:pPr>
      <w:r>
        <w:t>The number of students completing workforce courses that prepare them for industry certifications or state licensure will increase from 827 in 2009-10 to 960 in 2013-14</w:t>
      </w:r>
    </w:p>
    <w:p w:rsidR="008D0B9C" w:rsidRDefault="008D0B9C" w:rsidP="0064397A">
      <w:pPr>
        <w:pStyle w:val="ListParagraph"/>
        <w:numPr>
          <w:ilvl w:val="0"/>
          <w:numId w:val="2"/>
        </w:numPr>
      </w:pPr>
      <w:r>
        <w:t>“Repeat Rate” for open enrollment students will remain above 50%</w:t>
      </w:r>
    </w:p>
    <w:p w:rsidR="000B6970" w:rsidRPr="00436D57" w:rsidRDefault="008D0B9C" w:rsidP="00436D57">
      <w:pPr>
        <w:pStyle w:val="ListParagraph"/>
        <w:numPr>
          <w:ilvl w:val="0"/>
          <w:numId w:val="2"/>
        </w:numPr>
        <w:rPr>
          <w:rFonts w:asciiTheme="majorHAnsi" w:eastAsiaTheme="majorEastAsia" w:hAnsiTheme="majorHAnsi" w:cstheme="majorBidi"/>
          <w:b/>
          <w:bCs/>
          <w:color w:val="365F91" w:themeColor="accent1" w:themeShade="BF"/>
          <w:sz w:val="28"/>
          <w:szCs w:val="28"/>
        </w:rPr>
      </w:pPr>
      <w:r>
        <w:t>“Repeat Rate” for contract training will be 30% or greater</w:t>
      </w:r>
      <w:r w:rsidR="00436D57">
        <w:t xml:space="preserve"> </w:t>
      </w:r>
      <w:r w:rsidR="000B6970">
        <w:br w:type="page"/>
      </w:r>
    </w:p>
    <w:p w:rsidR="005F3363" w:rsidRDefault="00D8556B" w:rsidP="00BC07F3">
      <w:pPr>
        <w:pStyle w:val="Heading1"/>
      </w:pPr>
      <w:bookmarkStart w:id="10" w:name="_Toc297635184"/>
      <w:r>
        <w:lastRenderedPageBreak/>
        <w:t>Section 3</w:t>
      </w:r>
      <w:r w:rsidR="00BC07F3">
        <w:t xml:space="preserve"> – Data Analysis</w:t>
      </w:r>
      <w:bookmarkEnd w:id="10"/>
    </w:p>
    <w:p w:rsidR="00891B96" w:rsidRDefault="00891B96" w:rsidP="00891B96"/>
    <w:p w:rsidR="00891B96" w:rsidRDefault="00891B96" w:rsidP="00891B96">
      <w:r>
        <w:t xml:space="preserve">Meeting the objectives set forth in Section </w:t>
      </w:r>
      <w:r w:rsidR="00BA5E2B">
        <w:t>2</w:t>
      </w:r>
      <w:r>
        <w:t xml:space="preserve"> </w:t>
      </w:r>
      <w:r w:rsidR="00F3224C">
        <w:t xml:space="preserve">will require targeted initiatives in the development of new programs offered by Workforce Services, as well as in its marketing practices.  To accomplish this, the Program Managers will work toward a higher level of data-driven decision </w:t>
      </w:r>
      <w:r w:rsidR="000455E2">
        <w:t>making,</w:t>
      </w:r>
      <w:r w:rsidR="001C42D6">
        <w:t xml:space="preserve"> utilizing the data analysis services available through its </w:t>
      </w:r>
      <w:r w:rsidR="0009735F">
        <w:t>m</w:t>
      </w:r>
      <w:r w:rsidR="001C42D6">
        <w:t>embership</w:t>
      </w:r>
      <w:r w:rsidR="0009735F">
        <w:t xml:space="preserve"> with the Learning Resources Network (LERN)</w:t>
      </w:r>
      <w:r w:rsidR="001C42D6">
        <w:t xml:space="preserve">.  </w:t>
      </w:r>
    </w:p>
    <w:p w:rsidR="001C42D6" w:rsidRDefault="001C42D6" w:rsidP="00891B96">
      <w:r>
        <w:t xml:space="preserve">A benchmark analysis of available data was conducted by LERN staff in February, 2011. These analyses will assist the Programming staff in determining which programs offer the best potential return and where their marketing efforts should be focused.  Market segmentation data are discussed in Section </w:t>
      </w:r>
      <w:r w:rsidR="00242ACF">
        <w:t>4</w:t>
      </w:r>
      <w:r>
        <w:t xml:space="preserve">.  </w:t>
      </w:r>
      <w:r w:rsidR="002A6A55">
        <w:t xml:space="preserve">Carrier Route </w:t>
      </w:r>
      <w:r w:rsidR="00242ACF">
        <w:t>data are discussed in Section 8</w:t>
      </w:r>
      <w:r w:rsidR="002A6A55">
        <w:t xml:space="preserve">. </w:t>
      </w:r>
      <w:r>
        <w:t xml:space="preserve">Analyses of </w:t>
      </w:r>
      <w:r w:rsidR="00961BF6">
        <w:t>other</w:t>
      </w:r>
      <w:r>
        <w:t xml:space="preserve"> data elements are presented below.</w:t>
      </w:r>
      <w:r w:rsidR="00094DAB">
        <w:t xml:space="preserve">  Opportunities presented by these ana</w:t>
      </w:r>
      <w:r w:rsidR="00242ACF">
        <w:t>lyses are discussed in Section 8.</w:t>
      </w:r>
    </w:p>
    <w:p w:rsidR="001C42D6" w:rsidRDefault="000455E2" w:rsidP="00891B96">
      <w:r>
        <w:t>Additional data collection and analysis will be required to support the Program Managers in their efforts.  These needs are discussed in more detail in Section</w:t>
      </w:r>
      <w:r w:rsidR="00242ACF">
        <w:t xml:space="preserve"> 8.</w:t>
      </w:r>
    </w:p>
    <w:p w:rsidR="002474F2" w:rsidRPr="009B5698" w:rsidRDefault="002474F2" w:rsidP="009B5698">
      <w:pPr>
        <w:pStyle w:val="Heading2"/>
      </w:pPr>
      <w:bookmarkStart w:id="11" w:name="_Toc297635185"/>
      <w:r w:rsidRPr="009B5698">
        <w:rPr>
          <w:rStyle w:val="Heading3Char"/>
          <w:b/>
          <w:bCs/>
        </w:rPr>
        <w:t>Category Analysis</w:t>
      </w:r>
      <w:bookmarkEnd w:id="11"/>
    </w:p>
    <w:p w:rsidR="008E74B6" w:rsidRDefault="00D85308" w:rsidP="0048254E">
      <w:r>
        <w:t xml:space="preserve">Workforce Services offers </w:t>
      </w:r>
      <w:r w:rsidR="0084731D">
        <w:t>28</w:t>
      </w:r>
      <w:r>
        <w:t xml:space="preserve"> program categories, generating 3,718 registrations and $758,643.00 in revenue in 2010.</w:t>
      </w:r>
      <w:r w:rsidR="007E6C2C">
        <w:t xml:space="preserve">  </w:t>
      </w:r>
      <w:r>
        <w:t>Of those</w:t>
      </w:r>
      <w:r w:rsidRPr="00D85308">
        <w:t>, 7 Categories</w:t>
      </w:r>
      <w:r>
        <w:t>,</w:t>
      </w:r>
      <w:r w:rsidRPr="00D85308">
        <w:t xml:space="preserve"> or 25%</w:t>
      </w:r>
      <w:r>
        <w:t>,</w:t>
      </w:r>
      <w:r w:rsidRPr="00D85308">
        <w:t xml:space="preserve"> generate</w:t>
      </w:r>
      <w:r w:rsidR="005D6C0B">
        <w:t>d</w:t>
      </w:r>
      <w:r w:rsidRPr="00D85308">
        <w:t xml:space="preserve"> 81% of </w:t>
      </w:r>
      <w:r>
        <w:t>the</w:t>
      </w:r>
      <w:r w:rsidRPr="00D85308">
        <w:t xml:space="preserve"> registrations and 87% of </w:t>
      </w:r>
      <w:r>
        <w:t>the</w:t>
      </w:r>
      <w:r w:rsidRPr="00D85308">
        <w:t xml:space="preserve"> revenue.</w:t>
      </w:r>
      <w:r w:rsidR="00092913">
        <w:t xml:space="preserve">  See F</w:t>
      </w:r>
      <w:r>
        <w:t>igure 5.1.</w:t>
      </w:r>
    </w:p>
    <w:p w:rsidR="008E74B6" w:rsidRDefault="008E74B6" w:rsidP="002474F2">
      <w:pPr>
        <w:spacing w:line="276" w:lineRule="auto"/>
      </w:pPr>
      <w:r>
        <w:rPr>
          <w:noProof/>
        </w:rPr>
        <mc:AlternateContent>
          <mc:Choice Requires="wps">
            <w:drawing>
              <wp:anchor distT="0" distB="0" distL="114300" distR="114300" simplePos="0" relativeHeight="251661312" behindDoc="0" locked="0" layoutInCell="1" allowOverlap="1" wp14:anchorId="6A68CCB8" wp14:editId="51829711">
                <wp:simplePos x="0" y="0"/>
                <wp:positionH relativeFrom="column">
                  <wp:posOffset>1743075</wp:posOffset>
                </wp:positionH>
                <wp:positionV relativeFrom="paragraph">
                  <wp:posOffset>-2540</wp:posOffset>
                </wp:positionV>
                <wp:extent cx="295275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wps:spPr>
                      <wps:txbx>
                        <w:txbxContent>
                          <w:p w:rsidR="00277FA5" w:rsidRDefault="00277FA5" w:rsidP="007945E6">
                            <w:pPr>
                              <w:jc w:val="center"/>
                              <w:rPr>
                                <w:i/>
                                <w:sz w:val="18"/>
                                <w:szCs w:val="18"/>
                              </w:rPr>
                            </w:pPr>
                            <w:r w:rsidRPr="007D67B8">
                              <w:rPr>
                                <w:i/>
                                <w:sz w:val="18"/>
                                <w:szCs w:val="18"/>
                              </w:rPr>
                              <w:t>Figure 5.1</w:t>
                            </w:r>
                          </w:p>
                          <w:p w:rsidR="00277FA5" w:rsidRPr="007D67B8" w:rsidRDefault="00277FA5" w:rsidP="002474F2">
                            <w:pP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8CCB8" id="_x0000_t202" coordsize="21600,21600" o:spt="202" path="m,l,21600r21600,l21600,xe">
                <v:stroke joinstyle="miter"/>
                <v:path gradientshapeok="t" o:connecttype="rect"/>
              </v:shapetype>
              <v:shape id="Text Box 2" o:spid="_x0000_s1026" type="#_x0000_t202" style="position:absolute;margin-left:137.25pt;margin-top:-.2pt;width:2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" fillcolor="#8aabd3 [2132]" stroked="f">
                <v:fill color2="#d6e2f0 [756]" colors="0 #9ab5e4;.5 #c2d1ed;1 #e1e8f5" focus="100%" type="gradient">
                  <o:fill v:ext="view" type="gradientUnscaled"/>
                </v:fill>
                <v:textbox>
                  <w:txbxContent>
                    <w:p w:rsidR="00277FA5" w:rsidRDefault="00277FA5" w:rsidP="007945E6">
                      <w:pPr>
                        <w:jc w:val="center"/>
                        <w:rPr>
                          <w:i/>
                          <w:sz w:val="18"/>
                          <w:szCs w:val="18"/>
                        </w:rPr>
                      </w:pPr>
                      <w:r w:rsidRPr="007D67B8">
                        <w:rPr>
                          <w:i/>
                          <w:sz w:val="18"/>
                          <w:szCs w:val="18"/>
                        </w:rPr>
                        <w:t>Figure 5.1</w:t>
                      </w:r>
                    </w:p>
                    <w:p w:rsidR="00277FA5" w:rsidRPr="007D67B8" w:rsidRDefault="00277FA5" w:rsidP="002474F2">
                      <w:pPr>
                        <w:rPr>
                          <w:i/>
                          <w:sz w:val="18"/>
                          <w:szCs w:val="18"/>
                        </w:rPr>
                      </w:pPr>
                    </w:p>
                  </w:txbxContent>
                </v:textbox>
              </v:shape>
            </w:pict>
          </mc:Fallback>
        </mc:AlternateContent>
      </w:r>
    </w:p>
    <w:tbl>
      <w:tblPr>
        <w:tblStyle w:val="LightShading-Accent1"/>
        <w:tblW w:w="0" w:type="auto"/>
        <w:jc w:val="center"/>
        <w:tblLook w:val="04A0" w:firstRow="1" w:lastRow="0" w:firstColumn="1" w:lastColumn="0" w:noHBand="0" w:noVBand="1"/>
      </w:tblPr>
      <w:tblGrid>
        <w:gridCol w:w="1241"/>
        <w:gridCol w:w="2008"/>
        <w:gridCol w:w="1396"/>
      </w:tblGrid>
      <w:tr w:rsidR="008E74B6" w:rsidRPr="007D67B8" w:rsidTr="00A034C1">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color w:val="auto"/>
                <w:sz w:val="20"/>
                <w:szCs w:val="20"/>
              </w:rPr>
            </w:pPr>
            <w:r w:rsidRPr="008827E6">
              <w:rPr>
                <w:color w:val="auto"/>
                <w:sz w:val="20"/>
                <w:szCs w:val="20"/>
              </w:rPr>
              <w:t>Category</w:t>
            </w:r>
          </w:p>
        </w:tc>
        <w:tc>
          <w:tcPr>
            <w:tcW w:w="0" w:type="auto"/>
            <w:hideMark/>
          </w:tcPr>
          <w:p w:rsidR="008E74B6" w:rsidRPr="008827E6" w:rsidRDefault="008E74B6" w:rsidP="00A034C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Income</w:t>
            </w:r>
          </w:p>
        </w:tc>
        <w:tc>
          <w:tcPr>
            <w:tcW w:w="0" w:type="auto"/>
            <w:hideMark/>
          </w:tcPr>
          <w:p w:rsidR="008E74B6" w:rsidRPr="008827E6" w:rsidRDefault="008E74B6" w:rsidP="00A034C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Registrations</w:t>
            </w:r>
          </w:p>
        </w:tc>
      </w:tr>
      <w:tr w:rsidR="008E74B6" w:rsidRPr="007D67B8" w:rsidTr="00A034C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BLDG</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$192,580.00 (25.38%)</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687 (18.48%)</w:t>
            </w:r>
          </w:p>
        </w:tc>
      </w:tr>
      <w:tr w:rsidR="008E74B6" w:rsidRPr="007D67B8" w:rsidTr="00A034C1">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HLTH</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$233,037.00 (30.72%)</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682 (18.34%)</w:t>
            </w:r>
          </w:p>
        </w:tc>
      </w:tr>
      <w:tr w:rsidR="008E74B6" w:rsidRPr="007D67B8" w:rsidTr="00A034C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AGNR</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$80,112.00 (10.56%)</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541 (14.55%)</w:t>
            </w:r>
          </w:p>
        </w:tc>
      </w:tr>
      <w:tr w:rsidR="008E74B6" w:rsidRPr="007D67B8" w:rsidTr="00A034C1">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ITEC</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$62,557.00 (8.25%)</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420 (11.30%)</w:t>
            </w:r>
          </w:p>
        </w:tc>
      </w:tr>
      <w:tr w:rsidR="008E74B6" w:rsidRPr="007D67B8" w:rsidTr="00A034C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ARTS</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$51,509.00 (6.79%)</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311 (8.36%)</w:t>
            </w:r>
          </w:p>
        </w:tc>
      </w:tr>
      <w:tr w:rsidR="008E74B6" w:rsidRPr="007D67B8" w:rsidTr="00A034C1">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PHTG</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$21,577.00 (2.84%)</w:t>
            </w:r>
          </w:p>
        </w:tc>
        <w:tc>
          <w:tcPr>
            <w:tcW w:w="0" w:type="auto"/>
            <w:hideMark/>
          </w:tcPr>
          <w:p w:rsidR="008E74B6" w:rsidRPr="008827E6" w:rsidRDefault="008E74B6" w:rsidP="00A034C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193 (5.19%)</w:t>
            </w:r>
          </w:p>
        </w:tc>
      </w:tr>
      <w:tr w:rsidR="008E74B6" w:rsidRPr="007D67B8" w:rsidTr="00A034C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E74B6" w:rsidRPr="008827E6" w:rsidRDefault="008E74B6" w:rsidP="00A034C1">
            <w:pPr>
              <w:rPr>
                <w:b w:val="0"/>
                <w:color w:val="auto"/>
                <w:sz w:val="20"/>
                <w:szCs w:val="20"/>
              </w:rPr>
            </w:pPr>
            <w:r w:rsidRPr="008827E6">
              <w:rPr>
                <w:b w:val="0"/>
                <w:color w:val="auto"/>
                <w:sz w:val="20"/>
                <w:szCs w:val="20"/>
              </w:rPr>
              <w:t>BUSC</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$21,107.00 (2.78%)</w:t>
            </w:r>
          </w:p>
        </w:tc>
        <w:tc>
          <w:tcPr>
            <w:tcW w:w="0" w:type="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8827E6">
              <w:rPr>
                <w:color w:val="auto"/>
                <w:sz w:val="20"/>
                <w:szCs w:val="20"/>
              </w:rPr>
              <w:t>168 (4.52%)</w:t>
            </w:r>
          </w:p>
        </w:tc>
      </w:tr>
      <w:tr w:rsidR="008E74B6" w:rsidRPr="007D67B8" w:rsidTr="00A034C1">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8E74B6" w:rsidRPr="008827E6" w:rsidRDefault="00E53E07" w:rsidP="00A034C1">
            <w:pPr>
              <w:rPr>
                <w:color w:val="auto"/>
                <w:sz w:val="20"/>
                <w:szCs w:val="20"/>
              </w:rPr>
            </w:pPr>
            <w:r>
              <w:rPr>
                <w:b w:val="0"/>
                <w:bCs w:val="0"/>
                <w:color w:val="auto"/>
                <w:sz w:val="20"/>
                <w:szCs w:val="20"/>
              </w:rPr>
              <w:pict>
                <v:rect id="_x0000_i1025" style="width:7in;height:1.5pt" o:hralign="center" o:hrstd="t" o:hr="t" fillcolor="#a0a0a0" stroked="f"/>
              </w:pict>
            </w:r>
          </w:p>
        </w:tc>
      </w:tr>
      <w:tr w:rsidR="008E74B6" w:rsidRPr="007D67B8" w:rsidTr="00A034C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E74B6" w:rsidRPr="008827E6" w:rsidRDefault="008E74B6" w:rsidP="00A034C1">
            <w:pPr>
              <w:rPr>
                <w:color w:val="auto"/>
                <w:sz w:val="20"/>
                <w:szCs w:val="20"/>
              </w:rPr>
            </w:pPr>
            <w:r w:rsidRPr="008827E6">
              <w:rPr>
                <w:color w:val="auto"/>
                <w:sz w:val="20"/>
                <w:szCs w:val="20"/>
              </w:rPr>
              <w:t>7 Categories</w:t>
            </w:r>
          </w:p>
        </w:tc>
        <w:tc>
          <w:tcPr>
            <w:tcW w:w="0" w:type="auto"/>
            <w:shd w:val="clear" w:color="auto" w:fill="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8827E6">
              <w:rPr>
                <w:b/>
                <w:color w:val="auto"/>
                <w:sz w:val="20"/>
                <w:szCs w:val="20"/>
              </w:rPr>
              <w:t>$662,479.00 (87.32%)</w:t>
            </w:r>
          </w:p>
        </w:tc>
        <w:tc>
          <w:tcPr>
            <w:tcW w:w="0" w:type="auto"/>
            <w:shd w:val="clear" w:color="auto" w:fill="auto"/>
            <w:hideMark/>
          </w:tcPr>
          <w:p w:rsidR="008E74B6" w:rsidRPr="008827E6" w:rsidRDefault="008E74B6" w:rsidP="00A034C1">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8827E6">
              <w:rPr>
                <w:b/>
                <w:color w:val="auto"/>
                <w:sz w:val="20"/>
                <w:szCs w:val="20"/>
              </w:rPr>
              <w:t>3002 (80.74%)</w:t>
            </w:r>
          </w:p>
        </w:tc>
      </w:tr>
    </w:tbl>
    <w:p w:rsidR="002474F2" w:rsidRDefault="00C805F9" w:rsidP="009B5698">
      <w:pPr>
        <w:pStyle w:val="Heading2"/>
      </w:pPr>
      <w:bookmarkStart w:id="12" w:name="_Toc297635186"/>
      <w:r w:rsidRPr="002474F2">
        <w:t>Course Name Analysis</w:t>
      </w:r>
      <w:bookmarkEnd w:id="12"/>
    </w:p>
    <w:p w:rsidR="00C805F9" w:rsidRDefault="007E6C2C" w:rsidP="002474F2">
      <w:pPr>
        <w:spacing w:line="276" w:lineRule="auto"/>
      </w:pPr>
      <w:r>
        <w:t>Within the 28 Categories, 341 Courses were offered by Workforce Services.  Of those</w:t>
      </w:r>
      <w:r w:rsidRPr="007E6C2C">
        <w:t>, 95 Course Names</w:t>
      </w:r>
      <w:r>
        <w:t>,</w:t>
      </w:r>
      <w:r w:rsidRPr="007E6C2C">
        <w:t xml:space="preserve"> or 28%</w:t>
      </w:r>
      <w:r>
        <w:t>,</w:t>
      </w:r>
      <w:r w:rsidRPr="007E6C2C">
        <w:t xml:space="preserve"> generate</w:t>
      </w:r>
      <w:r>
        <w:t>d</w:t>
      </w:r>
      <w:r w:rsidRPr="007E6C2C">
        <w:t xml:space="preserve"> 80% of </w:t>
      </w:r>
      <w:r>
        <w:t>the</w:t>
      </w:r>
      <w:r w:rsidRPr="007E6C2C">
        <w:t xml:space="preserve"> registrations</w:t>
      </w:r>
      <w:r w:rsidR="00673644">
        <w:t xml:space="preserve"> (2,982)</w:t>
      </w:r>
      <w:r w:rsidRPr="007E6C2C">
        <w:t xml:space="preserve"> and 82% of</w:t>
      </w:r>
      <w:r>
        <w:t xml:space="preserve"> the</w:t>
      </w:r>
      <w:r w:rsidRPr="007E6C2C">
        <w:t xml:space="preserve"> revenue</w:t>
      </w:r>
      <w:r w:rsidR="00673644">
        <w:t xml:space="preserve"> ($623,877)</w:t>
      </w:r>
      <w:r w:rsidRPr="007E6C2C">
        <w:t>.</w:t>
      </w:r>
      <w:r w:rsidR="007945E6">
        <w:t xml:space="preserve">  The Courses with the highest number of registrations and highest level of revenue are shown in Figures 5.2 and 5.3, respectively.</w:t>
      </w:r>
    </w:p>
    <w:p w:rsidR="002474F2" w:rsidRDefault="002474F2" w:rsidP="009B5698">
      <w:pPr>
        <w:pStyle w:val="Heading2"/>
      </w:pPr>
      <w:bookmarkStart w:id="13" w:name="_Toc297635187"/>
      <w:r>
        <w:t>Repeat Rate/Lifetime Value</w:t>
      </w:r>
      <w:bookmarkEnd w:id="13"/>
    </w:p>
    <w:p w:rsidR="00C805F9" w:rsidRDefault="000615A7" w:rsidP="002474F2">
      <w:pPr>
        <w:spacing w:line="276" w:lineRule="auto"/>
        <w:sectPr w:rsidR="00C805F9" w:rsidSect="007A1751">
          <w:type w:val="continuous"/>
          <w:pgSz w:w="12240" w:h="15840" w:code="1"/>
          <w:pgMar w:top="720" w:right="720" w:bottom="720" w:left="1440" w:header="144" w:footer="288" w:gutter="0"/>
          <w:pgNumType w:start="1"/>
          <w:cols w:space="720"/>
          <w:titlePg/>
          <w:docGrid w:linePitch="360"/>
        </w:sectPr>
      </w:pPr>
      <w:r w:rsidRPr="000615A7">
        <w:t xml:space="preserve">The </w:t>
      </w:r>
      <w:r w:rsidR="007B2C27">
        <w:t xml:space="preserve">Repeat Rate </w:t>
      </w:r>
      <w:r w:rsidR="005D6C0B">
        <w:t xml:space="preserve">is calculated as a year over year value.  </w:t>
      </w:r>
      <w:r w:rsidR="003710D1">
        <w:t>COLLEGE</w:t>
      </w:r>
      <w:r w:rsidR="005D6C0B">
        <w:t xml:space="preserve"> Workforce Services’ Repeat Rate for 2008-09/2009-10 is 152 individuals, or 8.97%.  LERN’s recommended benchmark Repeat Rate is 30-50%.  Additionally, </w:t>
      </w:r>
      <w:r w:rsidR="00F401A2">
        <w:t xml:space="preserve">based on </w:t>
      </w:r>
      <w:r w:rsidR="005D6C0B">
        <w:t xml:space="preserve">the </w:t>
      </w:r>
      <w:r w:rsidR="005D6C0B" w:rsidRPr="000615A7">
        <w:t>Average Fee</w:t>
      </w:r>
      <w:r w:rsidR="00F401A2">
        <w:t xml:space="preserve"> per registrant</w:t>
      </w:r>
      <w:r w:rsidR="005D6C0B" w:rsidRPr="000615A7">
        <w:t xml:space="preserve"> for these two periods </w:t>
      </w:r>
      <w:r w:rsidR="00F401A2">
        <w:t>(</w:t>
      </w:r>
      <w:r w:rsidR="005D6C0B" w:rsidRPr="000615A7">
        <w:t>$204.05</w:t>
      </w:r>
      <w:r w:rsidR="00F401A2">
        <w:t xml:space="preserve">), </w:t>
      </w:r>
      <w:r w:rsidR="005D6C0B">
        <w:t>the Lifetime Value</w:t>
      </w:r>
      <w:r w:rsidR="00F401A2">
        <w:t xml:space="preserve"> is calculated at</w:t>
      </w:r>
      <w:r w:rsidR="005D6C0B">
        <w:t xml:space="preserve"> $224.15</w:t>
      </w:r>
      <w:r w:rsidR="00F06B3D">
        <w:t xml:space="preserve"> per registrant</w:t>
      </w:r>
      <w:r w:rsidR="005D6C0B">
        <w:t>.</w:t>
      </w:r>
    </w:p>
    <w:p w:rsidR="00D85308" w:rsidRPr="00D85308" w:rsidRDefault="00D85308" w:rsidP="00D85308">
      <w:pPr>
        <w:ind w:left="360"/>
      </w:pPr>
    </w:p>
    <w:p w:rsidR="007D67B8" w:rsidRDefault="003E1905" w:rsidP="00D85308">
      <w:r>
        <w:rPr>
          <w:noProof/>
        </w:rPr>
        <mc:AlternateContent>
          <mc:Choice Requires="wps">
            <w:drawing>
              <wp:anchor distT="0" distB="0" distL="114300" distR="114300" simplePos="0" relativeHeight="251665408" behindDoc="0" locked="0" layoutInCell="1" allowOverlap="1" wp14:anchorId="6B76611B" wp14:editId="37784797">
                <wp:simplePos x="0" y="0"/>
                <wp:positionH relativeFrom="column">
                  <wp:posOffset>4733925</wp:posOffset>
                </wp:positionH>
                <wp:positionV relativeFrom="paragraph">
                  <wp:posOffset>210185</wp:posOffset>
                </wp:positionV>
                <wp:extent cx="426720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667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wps:spPr>
                      <wps:txbx>
                        <w:txbxContent>
                          <w:p w:rsidR="00277FA5" w:rsidRPr="007D67B8" w:rsidRDefault="00277FA5" w:rsidP="007945E6">
                            <w:pPr>
                              <w:jc w:val="center"/>
                              <w:rPr>
                                <w:i/>
                                <w:sz w:val="18"/>
                                <w:szCs w:val="18"/>
                              </w:rPr>
                            </w:pPr>
                            <w:r w:rsidRPr="007D67B8">
                              <w:rPr>
                                <w:i/>
                                <w:sz w:val="18"/>
                                <w:szCs w:val="18"/>
                              </w:rPr>
                              <w:t>Figure 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6611B" id="_x0000_s1027" type="#_x0000_t202" style="position:absolute;margin-left:372.75pt;margin-top:16.55pt;width:3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" fillcolor="#8aabd3 [2132]" stroked="f">
                <v:fill color2="#d6e2f0 [756]" colors="0 #9ab5e4;.5 #c2d1ed;1 #e1e8f5" focus="100%" type="gradient">
                  <o:fill v:ext="view" type="gradientUnscaled"/>
                </v:fill>
                <v:textbox>
                  <w:txbxContent>
                    <w:p w:rsidR="00277FA5" w:rsidRPr="007D67B8" w:rsidRDefault="00277FA5" w:rsidP="007945E6">
                      <w:pPr>
                        <w:jc w:val="center"/>
                        <w:rPr>
                          <w:i/>
                          <w:sz w:val="18"/>
                          <w:szCs w:val="18"/>
                        </w:rPr>
                      </w:pPr>
                      <w:r w:rsidRPr="007D67B8">
                        <w:rPr>
                          <w:i/>
                          <w:sz w:val="18"/>
                          <w:szCs w:val="18"/>
                        </w:rPr>
                        <w:t>Figure 5.3</w:t>
                      </w:r>
                    </w:p>
                  </w:txbxContent>
                </v:textbox>
              </v:shape>
            </w:pict>
          </mc:Fallback>
        </mc:AlternateContent>
      </w:r>
      <w:r w:rsidR="007D67B8">
        <w:rPr>
          <w:noProof/>
        </w:rPr>
        <mc:AlternateContent>
          <mc:Choice Requires="wps">
            <w:drawing>
              <wp:anchor distT="0" distB="0" distL="114300" distR="114300" simplePos="0" relativeHeight="251663360" behindDoc="0" locked="0" layoutInCell="1" allowOverlap="1" wp14:anchorId="1C5F2C39" wp14:editId="0A303B4F">
                <wp:simplePos x="0" y="0"/>
                <wp:positionH relativeFrom="column">
                  <wp:posOffset>228600</wp:posOffset>
                </wp:positionH>
                <wp:positionV relativeFrom="paragraph">
                  <wp:posOffset>210185</wp:posOffset>
                </wp:positionV>
                <wp:extent cx="4219575" cy="266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667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wps:spPr>
                      <wps:txbx>
                        <w:txbxContent>
                          <w:p w:rsidR="00277FA5" w:rsidRPr="007D67B8" w:rsidRDefault="00277FA5" w:rsidP="007945E6">
                            <w:pPr>
                              <w:jc w:val="center"/>
                              <w:rPr>
                                <w:i/>
                                <w:sz w:val="18"/>
                                <w:szCs w:val="18"/>
                              </w:rPr>
                            </w:pPr>
                            <w:r w:rsidRPr="007D67B8">
                              <w:rPr>
                                <w:i/>
                                <w:sz w:val="18"/>
                                <w:szCs w:val="18"/>
                              </w:rPr>
                              <w:t>Figure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F2C39" id="_x0000_s1028" type="#_x0000_t202" style="position:absolute;margin-left:18pt;margin-top:16.55pt;width:33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" fillcolor="#8aabd3 [2132]" stroked="f">
                <v:fill color2="#d6e2f0 [756]" colors="0 #9ab5e4;.5 #c2d1ed;1 #e1e8f5" focus="100%" type="gradient">
                  <o:fill v:ext="view" type="gradientUnscaled"/>
                </v:fill>
                <v:textbox>
                  <w:txbxContent>
                    <w:p w:rsidR="00277FA5" w:rsidRPr="007D67B8" w:rsidRDefault="00277FA5" w:rsidP="007945E6">
                      <w:pPr>
                        <w:jc w:val="center"/>
                        <w:rPr>
                          <w:i/>
                          <w:sz w:val="18"/>
                          <w:szCs w:val="18"/>
                        </w:rPr>
                      </w:pPr>
                      <w:r w:rsidRPr="007D67B8">
                        <w:rPr>
                          <w:i/>
                          <w:sz w:val="18"/>
                          <w:szCs w:val="18"/>
                        </w:rPr>
                        <w:t>Figure 5.2</w:t>
                      </w:r>
                    </w:p>
                  </w:txbxContent>
                </v:textbox>
              </v:shape>
            </w:pict>
          </mc:Fallback>
        </mc:AlternateContent>
      </w:r>
    </w:p>
    <w:p w:rsidR="00871C5E" w:rsidRDefault="00871C5E" w:rsidP="00D85308"/>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7164"/>
      </w:tblGrid>
      <w:tr w:rsidR="007945E6" w:rsidRPr="007D67B8" w:rsidTr="002A3EFB">
        <w:tc>
          <w:tcPr>
            <w:tcW w:w="7092" w:type="dxa"/>
          </w:tcPr>
          <w:tbl>
            <w:tblPr>
              <w:tblStyle w:val="LightShading-Accent1"/>
              <w:tblW w:w="6660" w:type="dxa"/>
              <w:tblLook w:val="04A0" w:firstRow="1" w:lastRow="0" w:firstColumn="1" w:lastColumn="0" w:noHBand="0" w:noVBand="1"/>
            </w:tblPr>
            <w:tblGrid>
              <w:gridCol w:w="2752"/>
              <w:gridCol w:w="1436"/>
              <w:gridCol w:w="922"/>
              <w:gridCol w:w="531"/>
              <w:gridCol w:w="1019"/>
            </w:tblGrid>
            <w:tr w:rsidR="007945E6" w:rsidRPr="007D67B8" w:rsidTr="003E19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Cs w:val="0"/>
                      <w:color w:val="000000"/>
                      <w:sz w:val="20"/>
                      <w:szCs w:val="20"/>
                    </w:rPr>
                  </w:pPr>
                  <w:r w:rsidRPr="007D67B8">
                    <w:rPr>
                      <w:rFonts w:ascii="Calibri" w:eastAsia="Times New Roman" w:hAnsi="Calibri" w:cs="Calibri"/>
                      <w:bCs w:val="0"/>
                      <w:color w:val="000000"/>
                      <w:sz w:val="20"/>
                      <w:szCs w:val="20"/>
                    </w:rPr>
                    <w:t>Course Name</w:t>
                  </w:r>
                </w:p>
              </w:tc>
              <w:tc>
                <w:tcPr>
                  <w:tcW w:w="2358" w:type="dxa"/>
                  <w:gridSpan w:val="2"/>
                  <w:noWrap/>
                  <w:hideMark/>
                </w:tcPr>
                <w:p w:rsidR="007945E6" w:rsidRPr="007D67B8" w:rsidRDefault="007945E6" w:rsidP="007945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20"/>
                      <w:szCs w:val="20"/>
                    </w:rPr>
                  </w:pPr>
                  <w:r w:rsidRPr="007D67B8">
                    <w:rPr>
                      <w:rFonts w:ascii="Calibri" w:eastAsia="Times New Roman" w:hAnsi="Calibri" w:cs="Calibri"/>
                      <w:bCs w:val="0"/>
                      <w:color w:val="000000"/>
                      <w:sz w:val="20"/>
                      <w:szCs w:val="20"/>
                    </w:rPr>
                    <w:t xml:space="preserve"> Income </w:t>
                  </w:r>
                </w:p>
              </w:tc>
              <w:tc>
                <w:tcPr>
                  <w:tcW w:w="1550" w:type="dxa"/>
                  <w:gridSpan w:val="2"/>
                  <w:noWrap/>
                  <w:hideMark/>
                </w:tcPr>
                <w:p w:rsidR="007945E6" w:rsidRPr="007D67B8" w:rsidRDefault="007945E6" w:rsidP="007945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20"/>
                      <w:szCs w:val="20"/>
                    </w:rPr>
                  </w:pPr>
                  <w:r w:rsidRPr="007D67B8">
                    <w:rPr>
                      <w:rFonts w:ascii="Calibri" w:eastAsia="Times New Roman" w:hAnsi="Calibri" w:cs="Calibri"/>
                      <w:bCs w:val="0"/>
                      <w:color w:val="000000"/>
                      <w:sz w:val="20"/>
                      <w:szCs w:val="20"/>
                    </w:rPr>
                    <w:t>Registrations</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CPR For Construction</w:t>
                  </w:r>
                </w:p>
              </w:tc>
              <w:tc>
                <w:tcPr>
                  <w:tcW w:w="1436"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10,325.00 </w:t>
                  </w:r>
                </w:p>
              </w:tc>
              <w:tc>
                <w:tcPr>
                  <w:tcW w:w="922"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1.36%</w:t>
                  </w:r>
                </w:p>
              </w:tc>
              <w:tc>
                <w:tcPr>
                  <w:tcW w:w="531"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175</w:t>
                  </w:r>
                </w:p>
              </w:tc>
              <w:tc>
                <w:tcPr>
                  <w:tcW w:w="1019"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4.71%</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OSHA-10</w:t>
                  </w:r>
                </w:p>
              </w:tc>
              <w:tc>
                <w:tcPr>
                  <w:tcW w:w="1436"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16,428.00 </w:t>
                  </w:r>
                </w:p>
              </w:tc>
              <w:tc>
                <w:tcPr>
                  <w:tcW w:w="922"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2.17%</w:t>
                  </w:r>
                </w:p>
              </w:tc>
              <w:tc>
                <w:tcPr>
                  <w:tcW w:w="531"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148</w:t>
                  </w:r>
                </w:p>
              </w:tc>
              <w:tc>
                <w:tcPr>
                  <w:tcW w:w="1019"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3.98%</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Basic Contractor Licensing</w:t>
                  </w:r>
                </w:p>
              </w:tc>
              <w:tc>
                <w:tcPr>
                  <w:tcW w:w="1436"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27,263.00 </w:t>
                  </w:r>
                </w:p>
              </w:tc>
              <w:tc>
                <w:tcPr>
                  <w:tcW w:w="922"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3.59%</w:t>
                  </w:r>
                </w:p>
              </w:tc>
              <w:tc>
                <w:tcPr>
                  <w:tcW w:w="531"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148</w:t>
                  </w:r>
                </w:p>
              </w:tc>
              <w:tc>
                <w:tcPr>
                  <w:tcW w:w="1019"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3.68%</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 xml:space="preserve">Prin of Construction </w:t>
                  </w:r>
                  <w:r w:rsidR="00094996">
                    <w:rPr>
                      <w:rFonts w:ascii="Calibri" w:eastAsia="Times New Roman" w:hAnsi="Calibri" w:cs="Calibri"/>
                      <w:b w:val="0"/>
                      <w:color w:val="000000"/>
                      <w:sz w:val="20"/>
                      <w:szCs w:val="20"/>
                    </w:rPr>
                    <w:t>–</w:t>
                  </w:r>
                  <w:r w:rsidRPr="007D67B8">
                    <w:rPr>
                      <w:rFonts w:ascii="Calibri" w:eastAsia="Times New Roman" w:hAnsi="Calibri" w:cs="Calibri"/>
                      <w:b w:val="0"/>
                      <w:color w:val="000000"/>
                      <w:sz w:val="20"/>
                      <w:szCs w:val="20"/>
                    </w:rPr>
                    <w:t xml:space="preserve"> CORE</w:t>
                  </w:r>
                  <w:r w:rsidR="00094996">
                    <w:rPr>
                      <w:rFonts w:ascii="Calibri" w:eastAsia="Times New Roman" w:hAnsi="Calibri" w:cs="Calibri"/>
                      <w:b w:val="0"/>
                      <w:color w:val="000000"/>
                      <w:sz w:val="20"/>
                      <w:szCs w:val="20"/>
                    </w:rPr>
                    <w:t>*</w:t>
                  </w:r>
                </w:p>
              </w:tc>
              <w:tc>
                <w:tcPr>
                  <w:tcW w:w="1436"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43,824.00 </w:t>
                  </w:r>
                </w:p>
              </w:tc>
              <w:tc>
                <w:tcPr>
                  <w:tcW w:w="922"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5.78%</w:t>
                  </w:r>
                </w:p>
              </w:tc>
              <w:tc>
                <w:tcPr>
                  <w:tcW w:w="531"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132</w:t>
                  </w:r>
                </w:p>
              </w:tc>
              <w:tc>
                <w:tcPr>
                  <w:tcW w:w="1019"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3.55%</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Certified Nursing Assistant</w:t>
                  </w:r>
                </w:p>
              </w:tc>
              <w:tc>
                <w:tcPr>
                  <w:tcW w:w="1436"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104,464.00 </w:t>
                  </w:r>
                </w:p>
              </w:tc>
              <w:tc>
                <w:tcPr>
                  <w:tcW w:w="922"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13.77%</w:t>
                  </w:r>
                </w:p>
              </w:tc>
              <w:tc>
                <w:tcPr>
                  <w:tcW w:w="531"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114</w:t>
                  </w:r>
                </w:p>
              </w:tc>
              <w:tc>
                <w:tcPr>
                  <w:tcW w:w="1019"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3.07%</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b w:val="0"/>
                      <w:color w:val="000000"/>
                      <w:sz w:val="20"/>
                      <w:szCs w:val="20"/>
                    </w:rPr>
                  </w:pPr>
                  <w:r w:rsidRPr="007D67B8">
                    <w:rPr>
                      <w:rFonts w:ascii="Calibri" w:eastAsia="Times New Roman" w:hAnsi="Calibri" w:cs="Calibri"/>
                      <w:b w:val="0"/>
                      <w:color w:val="000000"/>
                      <w:sz w:val="20"/>
                      <w:szCs w:val="20"/>
                    </w:rPr>
                    <w:t>CPR HCP</w:t>
                  </w:r>
                </w:p>
              </w:tc>
              <w:tc>
                <w:tcPr>
                  <w:tcW w:w="1436"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 xml:space="preserve"> $      9,790.00 </w:t>
                  </w:r>
                </w:p>
              </w:tc>
              <w:tc>
                <w:tcPr>
                  <w:tcW w:w="922"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1.29%</w:t>
                  </w:r>
                </w:p>
              </w:tc>
              <w:tc>
                <w:tcPr>
                  <w:tcW w:w="531"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110</w:t>
                  </w:r>
                </w:p>
              </w:tc>
              <w:tc>
                <w:tcPr>
                  <w:tcW w:w="1019"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D67B8">
                    <w:rPr>
                      <w:rFonts w:ascii="Calibri" w:eastAsia="Times New Roman" w:hAnsi="Calibri" w:cs="Calibri"/>
                      <w:color w:val="000000"/>
                      <w:sz w:val="20"/>
                      <w:szCs w:val="20"/>
                    </w:rPr>
                    <w:t>2.96%</w:t>
                  </w:r>
                </w:p>
              </w:tc>
            </w:tr>
            <w:tr w:rsidR="00C75849"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0" w:type="dxa"/>
                  <w:gridSpan w:val="5"/>
                  <w:shd w:val="clear" w:color="auto" w:fill="auto"/>
                  <w:noWrap/>
                </w:tcPr>
                <w:p w:rsidR="00C75849" w:rsidRPr="007D67B8" w:rsidRDefault="00E53E07" w:rsidP="007945E6">
                  <w:pPr>
                    <w:jc w:val="right"/>
                    <w:rPr>
                      <w:rFonts w:ascii="Calibri" w:eastAsia="Times New Roman" w:hAnsi="Calibri" w:cs="Calibri"/>
                      <w:color w:val="000000"/>
                      <w:sz w:val="20"/>
                      <w:szCs w:val="20"/>
                    </w:rPr>
                  </w:pPr>
                  <w:r>
                    <w:rPr>
                      <w:b w:val="0"/>
                      <w:bCs w:val="0"/>
                      <w:color w:val="auto"/>
                      <w:sz w:val="20"/>
                      <w:szCs w:val="20"/>
                    </w:rPr>
                    <w:pict>
                      <v:rect id="_x0000_i1026" style="width:7in;height:1.5pt" o:hralign="center" o:hrstd="t" o:hr="t" fillcolor="#a0a0a0" stroked="f"/>
                    </w:pic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752" w:type="dxa"/>
                  <w:noWrap/>
                  <w:hideMark/>
                </w:tcPr>
                <w:p w:rsidR="007945E6" w:rsidRPr="007D67B8" w:rsidRDefault="007945E6" w:rsidP="007945E6">
                  <w:pPr>
                    <w:rPr>
                      <w:rFonts w:ascii="Calibri" w:eastAsia="Times New Roman" w:hAnsi="Calibri" w:cs="Calibri"/>
                      <w:color w:val="000000"/>
                      <w:sz w:val="20"/>
                      <w:szCs w:val="20"/>
                    </w:rPr>
                  </w:pPr>
                  <w:r w:rsidRPr="007D67B8">
                    <w:rPr>
                      <w:rFonts w:ascii="Calibri" w:eastAsia="Times New Roman" w:hAnsi="Calibri" w:cs="Calibri"/>
                      <w:color w:val="000000"/>
                      <w:sz w:val="20"/>
                      <w:szCs w:val="20"/>
                    </w:rPr>
                    <w:t>6 Courses</w:t>
                  </w:r>
                </w:p>
              </w:tc>
              <w:tc>
                <w:tcPr>
                  <w:tcW w:w="1436"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rPr>
                  </w:pPr>
                  <w:r w:rsidRPr="007D67B8">
                    <w:rPr>
                      <w:rFonts w:ascii="Calibri" w:eastAsia="Times New Roman" w:hAnsi="Calibri" w:cs="Calibri"/>
                      <w:b/>
                      <w:color w:val="000000"/>
                      <w:sz w:val="20"/>
                      <w:szCs w:val="20"/>
                    </w:rPr>
                    <w:t xml:space="preserve"> $  212,094.00 </w:t>
                  </w:r>
                </w:p>
              </w:tc>
              <w:tc>
                <w:tcPr>
                  <w:tcW w:w="922"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rPr>
                  </w:pPr>
                  <w:r w:rsidRPr="007D67B8">
                    <w:rPr>
                      <w:rFonts w:ascii="Calibri" w:eastAsia="Times New Roman" w:hAnsi="Calibri" w:cs="Calibri"/>
                      <w:b/>
                      <w:color w:val="000000"/>
                      <w:sz w:val="20"/>
                      <w:szCs w:val="20"/>
                    </w:rPr>
                    <w:t>27.96%</w:t>
                  </w:r>
                </w:p>
              </w:tc>
              <w:tc>
                <w:tcPr>
                  <w:tcW w:w="531"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rPr>
                  </w:pPr>
                  <w:r w:rsidRPr="007D67B8">
                    <w:rPr>
                      <w:rFonts w:ascii="Calibri" w:eastAsia="Times New Roman" w:hAnsi="Calibri" w:cs="Calibri"/>
                      <w:b/>
                      <w:color w:val="000000"/>
                      <w:sz w:val="20"/>
                      <w:szCs w:val="20"/>
                    </w:rPr>
                    <w:t>827</w:t>
                  </w:r>
                </w:p>
              </w:tc>
              <w:tc>
                <w:tcPr>
                  <w:tcW w:w="1019"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rPr>
                  </w:pPr>
                  <w:r w:rsidRPr="007D67B8">
                    <w:rPr>
                      <w:rFonts w:ascii="Calibri" w:eastAsia="Times New Roman" w:hAnsi="Calibri" w:cs="Calibri"/>
                      <w:b/>
                      <w:color w:val="000000"/>
                      <w:sz w:val="20"/>
                      <w:szCs w:val="20"/>
                    </w:rPr>
                    <w:t>21.95%</w:t>
                  </w:r>
                </w:p>
              </w:tc>
            </w:tr>
          </w:tbl>
          <w:p w:rsidR="007945E6" w:rsidRPr="007D67B8" w:rsidRDefault="007945E6" w:rsidP="00D85308">
            <w:pPr>
              <w:rPr>
                <w:sz w:val="20"/>
                <w:szCs w:val="20"/>
              </w:rPr>
            </w:pPr>
          </w:p>
        </w:tc>
        <w:tc>
          <w:tcPr>
            <w:tcW w:w="7164" w:type="dxa"/>
          </w:tcPr>
          <w:tbl>
            <w:tblPr>
              <w:tblStyle w:val="LightShading-Accent1"/>
              <w:tblW w:w="6710" w:type="dxa"/>
              <w:tblLook w:val="04A0" w:firstRow="1" w:lastRow="0" w:firstColumn="1" w:lastColumn="0" w:noHBand="0" w:noVBand="1"/>
            </w:tblPr>
            <w:tblGrid>
              <w:gridCol w:w="2812"/>
              <w:gridCol w:w="1465"/>
              <w:gridCol w:w="903"/>
              <w:gridCol w:w="564"/>
              <w:gridCol w:w="966"/>
            </w:tblGrid>
            <w:tr w:rsidR="007945E6" w:rsidRPr="007D67B8" w:rsidTr="003E19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Cs w:val="0"/>
                      <w:color w:val="000000"/>
                      <w:sz w:val="20"/>
                      <w:szCs w:val="20"/>
                    </w:rPr>
                  </w:pPr>
                  <w:r w:rsidRPr="007D67B8">
                    <w:rPr>
                      <w:rFonts w:eastAsia="Times New Roman" w:cstheme="minorHAnsi"/>
                      <w:bCs w:val="0"/>
                      <w:color w:val="000000"/>
                      <w:sz w:val="20"/>
                      <w:szCs w:val="20"/>
                    </w:rPr>
                    <w:t>Course Name</w:t>
                  </w:r>
                </w:p>
              </w:tc>
              <w:tc>
                <w:tcPr>
                  <w:tcW w:w="2368" w:type="dxa"/>
                  <w:gridSpan w:val="2"/>
                  <w:noWrap/>
                  <w:hideMark/>
                </w:tcPr>
                <w:p w:rsidR="007945E6" w:rsidRPr="007D67B8" w:rsidRDefault="007945E6" w:rsidP="007945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7D67B8">
                    <w:rPr>
                      <w:rFonts w:eastAsia="Times New Roman" w:cstheme="minorHAnsi"/>
                      <w:bCs w:val="0"/>
                      <w:color w:val="000000"/>
                      <w:sz w:val="20"/>
                      <w:szCs w:val="20"/>
                    </w:rPr>
                    <w:t xml:space="preserve"> Income </w:t>
                  </w:r>
                </w:p>
              </w:tc>
              <w:tc>
                <w:tcPr>
                  <w:tcW w:w="1530" w:type="dxa"/>
                  <w:gridSpan w:val="2"/>
                  <w:noWrap/>
                  <w:hideMark/>
                </w:tcPr>
                <w:p w:rsidR="007945E6" w:rsidRPr="007D67B8" w:rsidRDefault="007945E6" w:rsidP="007945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7D67B8">
                    <w:rPr>
                      <w:rFonts w:eastAsia="Times New Roman" w:cstheme="minorHAnsi"/>
                      <w:bCs w:val="0"/>
                      <w:color w:val="000000"/>
                      <w:sz w:val="20"/>
                      <w:szCs w:val="20"/>
                    </w:rPr>
                    <w:t>Registrations</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Certified Nursing Assistant</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104,464.00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13.77%</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114</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3.07%</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 xml:space="preserve">Prin of Construction </w:t>
                  </w:r>
                  <w:r w:rsidR="00094996">
                    <w:rPr>
                      <w:rFonts w:eastAsia="Times New Roman" w:cstheme="minorHAnsi"/>
                      <w:b w:val="0"/>
                      <w:color w:val="000000"/>
                      <w:sz w:val="20"/>
                      <w:szCs w:val="20"/>
                    </w:rPr>
                    <w:t>–</w:t>
                  </w:r>
                  <w:r w:rsidRPr="007D67B8">
                    <w:rPr>
                      <w:rFonts w:eastAsia="Times New Roman" w:cstheme="minorHAnsi"/>
                      <w:b w:val="0"/>
                      <w:color w:val="000000"/>
                      <w:sz w:val="20"/>
                      <w:szCs w:val="20"/>
                    </w:rPr>
                    <w:t xml:space="preserve"> CORE</w:t>
                  </w:r>
                  <w:r w:rsidR="00094996">
                    <w:rPr>
                      <w:rFonts w:eastAsia="Times New Roman" w:cstheme="minorHAnsi"/>
                      <w:b w:val="0"/>
                      <w:color w:val="000000"/>
                      <w:sz w:val="20"/>
                      <w:szCs w:val="20"/>
                    </w:rPr>
                    <w:t>*</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43,824.00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5.78%</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132</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3.55%</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Pharm Tech Cert</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31,474.00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4.15%</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26</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0.70%</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Basic Contractor Licensing</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27,263.00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3.59%</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148</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3.68%</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Residential Energy - BPI Cert</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22,500.00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2.97%</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18</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0.48%</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Principles of Const CORE</w:t>
                  </w:r>
                  <w:r w:rsidR="00094996">
                    <w:rPr>
                      <w:rFonts w:eastAsia="Times New Roman" w:cstheme="minorHAnsi"/>
                      <w:b w:val="0"/>
                      <w:color w:val="000000"/>
                      <w:sz w:val="20"/>
                      <w:szCs w:val="20"/>
                    </w:rPr>
                    <w:t>*</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21,248.00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2.80%</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64</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1.72%</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Custom Crush</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20,400.00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2.69%</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17</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0.46%</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Medical Coding Cert Program</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18,950.00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2.50%</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10</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0.27%</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OSHA-10</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16,428.00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2.17%</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148</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3.98%</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Prin Construction-Electrical</w:t>
                  </w:r>
                  <w:r w:rsidR="00094996">
                    <w:rPr>
                      <w:rFonts w:eastAsia="Times New Roman" w:cstheme="minorHAnsi"/>
                      <w:b w:val="0"/>
                      <w:color w:val="000000"/>
                      <w:sz w:val="20"/>
                      <w:szCs w:val="20"/>
                    </w:rPr>
                    <w:t>*</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16,268.00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2.14%</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49</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1.32%</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 xml:space="preserve">Prin of Construction </w:t>
                  </w:r>
                  <w:r w:rsidR="00094996">
                    <w:rPr>
                      <w:rFonts w:eastAsia="Times New Roman" w:cstheme="minorHAnsi"/>
                      <w:b w:val="0"/>
                      <w:color w:val="000000"/>
                      <w:sz w:val="20"/>
                      <w:szCs w:val="20"/>
                    </w:rPr>
                    <w:t>–</w:t>
                  </w:r>
                  <w:r w:rsidRPr="007D67B8">
                    <w:rPr>
                      <w:rFonts w:eastAsia="Times New Roman" w:cstheme="minorHAnsi"/>
                      <w:b w:val="0"/>
                      <w:color w:val="000000"/>
                      <w:sz w:val="20"/>
                      <w:szCs w:val="20"/>
                    </w:rPr>
                    <w:t xml:space="preserve"> HVAC</w:t>
                  </w:r>
                  <w:r w:rsidR="00094996">
                    <w:rPr>
                      <w:rFonts w:eastAsia="Times New Roman" w:cstheme="minorHAnsi"/>
                      <w:b w:val="0"/>
                      <w:color w:val="000000"/>
                      <w:sz w:val="20"/>
                      <w:szCs w:val="20"/>
                    </w:rPr>
                    <w:t>*</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14,276.00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1.88%</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43</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1.16%</w:t>
                  </w:r>
                </w:p>
              </w:tc>
            </w:tr>
            <w:tr w:rsidR="00871C5E"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Personal Fitness Trainer Cert</w:t>
                  </w:r>
                </w:p>
              </w:tc>
              <w:tc>
                <w:tcPr>
                  <w:tcW w:w="1465" w:type="dxa"/>
                  <w:noWrap/>
                  <w:hideMark/>
                </w:tcPr>
                <w:p w:rsidR="007945E6" w:rsidRPr="007D67B8" w:rsidRDefault="007945E6" w:rsidP="007945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12,870.00 </w:t>
                  </w:r>
                </w:p>
              </w:tc>
              <w:tc>
                <w:tcPr>
                  <w:tcW w:w="903"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1.70%</w:t>
                  </w:r>
                </w:p>
              </w:tc>
              <w:tc>
                <w:tcPr>
                  <w:tcW w:w="564"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22</w:t>
                  </w:r>
                </w:p>
              </w:tc>
              <w:tc>
                <w:tcPr>
                  <w:tcW w:w="966" w:type="dxa"/>
                  <w:noWrap/>
                  <w:hideMark/>
                </w:tcPr>
                <w:p w:rsidR="007945E6" w:rsidRPr="007D67B8" w:rsidRDefault="007945E6" w:rsidP="007945E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0.59%</w: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noWrap/>
                  <w:hideMark/>
                </w:tcPr>
                <w:p w:rsidR="007945E6" w:rsidRPr="007D67B8" w:rsidRDefault="007945E6" w:rsidP="007945E6">
                  <w:pPr>
                    <w:rPr>
                      <w:rFonts w:eastAsia="Times New Roman" w:cstheme="minorHAnsi"/>
                      <w:b w:val="0"/>
                      <w:color w:val="000000"/>
                      <w:sz w:val="20"/>
                      <w:szCs w:val="20"/>
                    </w:rPr>
                  </w:pPr>
                  <w:r w:rsidRPr="007D67B8">
                    <w:rPr>
                      <w:rFonts w:eastAsia="Times New Roman" w:cstheme="minorHAnsi"/>
                      <w:b w:val="0"/>
                      <w:color w:val="000000"/>
                      <w:sz w:val="20"/>
                      <w:szCs w:val="20"/>
                    </w:rPr>
                    <w:t>CPR For Construction</w:t>
                  </w:r>
                </w:p>
              </w:tc>
              <w:tc>
                <w:tcPr>
                  <w:tcW w:w="1465" w:type="dxa"/>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 xml:space="preserve"> $    10,325.00 </w:t>
                  </w:r>
                </w:p>
              </w:tc>
              <w:tc>
                <w:tcPr>
                  <w:tcW w:w="903"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1.36%</w:t>
                  </w:r>
                </w:p>
              </w:tc>
              <w:tc>
                <w:tcPr>
                  <w:tcW w:w="564"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175</w:t>
                  </w:r>
                </w:p>
              </w:tc>
              <w:tc>
                <w:tcPr>
                  <w:tcW w:w="966" w:type="dxa"/>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D67B8">
                    <w:rPr>
                      <w:rFonts w:eastAsia="Times New Roman" w:cstheme="minorHAnsi"/>
                      <w:color w:val="000000"/>
                      <w:sz w:val="20"/>
                      <w:szCs w:val="20"/>
                    </w:rPr>
                    <w:t>4.71%</w:t>
                  </w:r>
                </w:p>
              </w:tc>
            </w:tr>
            <w:tr w:rsidR="00C75849" w:rsidRPr="007D67B8" w:rsidTr="003E1905">
              <w:trPr>
                <w:trHeight w:val="300"/>
              </w:trPr>
              <w:tc>
                <w:tcPr>
                  <w:cnfStyle w:val="001000000000" w:firstRow="0" w:lastRow="0" w:firstColumn="1" w:lastColumn="0" w:oddVBand="0" w:evenVBand="0" w:oddHBand="0" w:evenHBand="0" w:firstRowFirstColumn="0" w:firstRowLastColumn="0" w:lastRowFirstColumn="0" w:lastRowLastColumn="0"/>
                  <w:tcW w:w="6710" w:type="dxa"/>
                  <w:gridSpan w:val="5"/>
                  <w:noWrap/>
                </w:tcPr>
                <w:p w:rsidR="00C75849" w:rsidRPr="007D67B8" w:rsidRDefault="00E53E07" w:rsidP="007945E6">
                  <w:pPr>
                    <w:jc w:val="right"/>
                    <w:rPr>
                      <w:rFonts w:eastAsia="Times New Roman" w:cstheme="minorHAnsi"/>
                      <w:color w:val="000000"/>
                      <w:sz w:val="20"/>
                      <w:szCs w:val="20"/>
                    </w:rPr>
                  </w:pPr>
                  <w:r>
                    <w:rPr>
                      <w:b w:val="0"/>
                      <w:bCs w:val="0"/>
                      <w:color w:val="auto"/>
                      <w:sz w:val="20"/>
                      <w:szCs w:val="20"/>
                    </w:rPr>
                    <w:pict>
                      <v:rect id="_x0000_i1027" style="width:7in;height:1.5pt" o:hralign="center" o:hrstd="t" o:hr="t" fillcolor="#a0a0a0" stroked="f"/>
                    </w:pict>
                  </w:r>
                </w:p>
              </w:tc>
            </w:tr>
            <w:tr w:rsidR="00871C5E" w:rsidRPr="007D67B8" w:rsidTr="003E19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2" w:type="dxa"/>
                  <w:shd w:val="clear" w:color="auto" w:fill="auto"/>
                  <w:noWrap/>
                  <w:hideMark/>
                </w:tcPr>
                <w:p w:rsidR="007945E6" w:rsidRPr="007D67B8" w:rsidRDefault="007945E6" w:rsidP="007945E6">
                  <w:pPr>
                    <w:rPr>
                      <w:rFonts w:eastAsia="Times New Roman" w:cstheme="minorHAnsi"/>
                      <w:color w:val="000000"/>
                      <w:sz w:val="20"/>
                      <w:szCs w:val="20"/>
                    </w:rPr>
                  </w:pPr>
                  <w:r w:rsidRPr="007D67B8">
                    <w:rPr>
                      <w:rFonts w:eastAsia="Times New Roman" w:cstheme="minorHAnsi"/>
                      <w:color w:val="000000"/>
                      <w:sz w:val="20"/>
                      <w:szCs w:val="20"/>
                    </w:rPr>
                    <w:t>13 Courses</w:t>
                  </w:r>
                </w:p>
              </w:tc>
              <w:tc>
                <w:tcPr>
                  <w:tcW w:w="1465" w:type="dxa"/>
                  <w:shd w:val="clear" w:color="auto" w:fill="auto"/>
                  <w:noWrap/>
                  <w:hideMark/>
                </w:tcPr>
                <w:p w:rsidR="007945E6" w:rsidRPr="007D67B8" w:rsidRDefault="007945E6" w:rsidP="007945E6">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7D67B8">
                    <w:rPr>
                      <w:rFonts w:eastAsia="Times New Roman" w:cstheme="minorHAnsi"/>
                      <w:b/>
                      <w:color w:val="000000"/>
                      <w:sz w:val="20"/>
                      <w:szCs w:val="20"/>
                    </w:rPr>
                    <w:t xml:space="preserve"> $  360,290.00 </w:t>
                  </w:r>
                </w:p>
              </w:tc>
              <w:tc>
                <w:tcPr>
                  <w:tcW w:w="903" w:type="dxa"/>
                  <w:shd w:val="clear" w:color="auto" w:fill="auto"/>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7D67B8">
                    <w:rPr>
                      <w:rFonts w:eastAsia="Times New Roman" w:cstheme="minorHAnsi"/>
                      <w:b/>
                      <w:color w:val="000000"/>
                      <w:sz w:val="20"/>
                      <w:szCs w:val="20"/>
                    </w:rPr>
                    <w:t>47.50%</w:t>
                  </w:r>
                </w:p>
              </w:tc>
              <w:tc>
                <w:tcPr>
                  <w:tcW w:w="564" w:type="dxa"/>
                  <w:shd w:val="clear" w:color="auto" w:fill="auto"/>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7D67B8">
                    <w:rPr>
                      <w:rFonts w:eastAsia="Times New Roman" w:cstheme="minorHAnsi"/>
                      <w:b/>
                      <w:color w:val="000000"/>
                      <w:sz w:val="20"/>
                      <w:szCs w:val="20"/>
                    </w:rPr>
                    <w:t>966</w:t>
                  </w:r>
                </w:p>
              </w:tc>
              <w:tc>
                <w:tcPr>
                  <w:tcW w:w="966" w:type="dxa"/>
                  <w:shd w:val="clear" w:color="auto" w:fill="auto"/>
                  <w:noWrap/>
                  <w:hideMark/>
                </w:tcPr>
                <w:p w:rsidR="007945E6" w:rsidRPr="007D67B8" w:rsidRDefault="007945E6" w:rsidP="007945E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7D67B8">
                    <w:rPr>
                      <w:rFonts w:eastAsia="Times New Roman" w:cstheme="minorHAnsi"/>
                      <w:b/>
                      <w:color w:val="000000"/>
                      <w:sz w:val="20"/>
                      <w:szCs w:val="20"/>
                    </w:rPr>
                    <w:t>25.69%</w:t>
                  </w:r>
                </w:p>
              </w:tc>
            </w:tr>
          </w:tbl>
          <w:p w:rsidR="007945E6" w:rsidRPr="007D67B8" w:rsidRDefault="007945E6" w:rsidP="00D85308">
            <w:pPr>
              <w:rPr>
                <w:rFonts w:cstheme="minorHAnsi"/>
                <w:sz w:val="20"/>
                <w:szCs w:val="20"/>
              </w:rPr>
            </w:pPr>
          </w:p>
        </w:tc>
      </w:tr>
    </w:tbl>
    <w:p w:rsidR="007945E6" w:rsidRDefault="007945E6" w:rsidP="00D85308"/>
    <w:p w:rsidR="00094996" w:rsidRDefault="00094996" w:rsidP="00D85308"/>
    <w:p w:rsidR="00094996" w:rsidRDefault="00094996" w:rsidP="00094996"/>
    <w:p w:rsidR="00094996" w:rsidRDefault="00094996" w:rsidP="00094996">
      <w:pPr>
        <w:sectPr w:rsidR="00094996" w:rsidSect="00C60F30">
          <w:pgSz w:w="15840" w:h="12240" w:orient="landscape"/>
          <w:pgMar w:top="720" w:right="720" w:bottom="450" w:left="720" w:header="720" w:footer="0" w:gutter="0"/>
          <w:cols w:space="720"/>
          <w:docGrid w:linePitch="360"/>
        </w:sectPr>
      </w:pPr>
      <w:r>
        <w:t xml:space="preserve">*The Principles of Construction courses are Credit programs.  </w:t>
      </w:r>
    </w:p>
    <w:p w:rsidR="00D85308" w:rsidRPr="00D85308" w:rsidRDefault="00D85308" w:rsidP="00C805F9"/>
    <w:p w:rsidR="00B02B8E" w:rsidRDefault="00B02B8E" w:rsidP="0052465C">
      <w:pPr>
        <w:pStyle w:val="Heading1"/>
      </w:pPr>
      <w:bookmarkStart w:id="14" w:name="_Toc297635188"/>
      <w:r>
        <w:t xml:space="preserve">Section </w:t>
      </w:r>
      <w:r w:rsidR="00D8556B">
        <w:t>4</w:t>
      </w:r>
      <w:r>
        <w:t xml:space="preserve"> –</w:t>
      </w:r>
      <w:r w:rsidR="00893C34">
        <w:t xml:space="preserve"> </w:t>
      </w:r>
      <w:r>
        <w:t xml:space="preserve">Market </w:t>
      </w:r>
      <w:r w:rsidR="00893C34">
        <w:t>Analysis</w:t>
      </w:r>
      <w:bookmarkEnd w:id="14"/>
    </w:p>
    <w:p w:rsidR="00B13A76" w:rsidRDefault="00DC0524" w:rsidP="009B5698">
      <w:pPr>
        <w:pStyle w:val="Heading2"/>
      </w:pPr>
      <w:bookmarkStart w:id="15" w:name="_Toc297635189"/>
      <w:r>
        <w:t>Economic Indicators</w:t>
      </w:r>
      <w:r w:rsidR="00B13A76">
        <w:t xml:space="preserve"> in Virginia</w:t>
      </w:r>
      <w:bookmarkEnd w:id="15"/>
    </w:p>
    <w:p w:rsidR="00B13A76" w:rsidRDefault="00B13A76" w:rsidP="00B13A76">
      <w:r>
        <w:t xml:space="preserve">The Virginia economy is expected to add </w:t>
      </w:r>
      <w:r w:rsidRPr="00624A71">
        <w:rPr>
          <w:highlight w:val="yellow"/>
        </w:rPr>
        <w:t>25,400 new</w:t>
      </w:r>
      <w:r>
        <w:t xml:space="preserve"> jobs in FY 2011. While this total is well below what a typical economic expansion would add to payrolls, it does follow on the heels of an unprecedented two year run of job losses</w:t>
      </w:r>
      <w:r w:rsidR="000219FE">
        <w:t>. Economic predictions</w:t>
      </w:r>
      <w:r>
        <w:t xml:space="preserve"> for Virginia:</w:t>
      </w:r>
    </w:p>
    <w:p w:rsidR="00B13A76" w:rsidRDefault="00B13A76" w:rsidP="0064397A">
      <w:pPr>
        <w:pStyle w:val="ListParagraph"/>
        <w:numPr>
          <w:ilvl w:val="0"/>
          <w:numId w:val="9"/>
        </w:numPr>
        <w:spacing w:after="0"/>
      </w:pPr>
      <w:r>
        <w:t>Personal income is expected to grow 2.8 percent in FY 2011 and 3.6 percent in FY 2012. Wages and salaries are expected to grow 2.6 percent in FY 2011 and 4.7 percent in FY 2012.</w:t>
      </w:r>
    </w:p>
    <w:p w:rsidR="00B13A76" w:rsidRDefault="00B13A76" w:rsidP="0064397A">
      <w:pPr>
        <w:pStyle w:val="ListParagraph"/>
        <w:numPr>
          <w:ilvl w:val="0"/>
          <w:numId w:val="9"/>
        </w:numPr>
        <w:spacing w:after="0"/>
      </w:pPr>
      <w:r>
        <w:t>Employment is expected to modestly increase by 0.7 percent and 2.0 percent in FYs 2011 and 2012, respectively.</w:t>
      </w:r>
    </w:p>
    <w:p w:rsidR="00B13A76" w:rsidRDefault="00B13A76" w:rsidP="0064397A">
      <w:pPr>
        <w:pStyle w:val="ListParagraph"/>
        <w:numPr>
          <w:ilvl w:val="0"/>
          <w:numId w:val="9"/>
        </w:numPr>
        <w:spacing w:after="0"/>
      </w:pPr>
      <w:r>
        <w:t>Employment in the professional and business services sector is forecast to increase by 1.6 percent in FY 2011.</w:t>
      </w:r>
    </w:p>
    <w:p w:rsidR="00B13A76" w:rsidRDefault="00B13A76" w:rsidP="0064397A">
      <w:pPr>
        <w:pStyle w:val="ListParagraph"/>
        <w:numPr>
          <w:ilvl w:val="0"/>
          <w:numId w:val="9"/>
        </w:numPr>
        <w:spacing w:after="0"/>
      </w:pPr>
      <w:r>
        <w:t>Construction employment is expected to fall by 3.0 percent in FY 2011. FY 2012 would mark the first year of growth in this sector since FY 2006.</w:t>
      </w:r>
      <w:r w:rsidR="00DD666A">
        <w:t xml:space="preserve"> </w:t>
      </w:r>
    </w:p>
    <w:p w:rsidR="00B13A76" w:rsidRDefault="00B13A76" w:rsidP="0064397A">
      <w:pPr>
        <w:pStyle w:val="ListParagraph"/>
        <w:numPr>
          <w:ilvl w:val="0"/>
          <w:numId w:val="9"/>
        </w:numPr>
        <w:spacing w:after="0"/>
      </w:pPr>
      <w:r>
        <w:t>Employment in trade, transportation and utilities is expected to increase by 1.4 percent in FY 2011.</w:t>
      </w:r>
      <w:r>
        <w:rPr>
          <w:rStyle w:val="FootnoteReference"/>
        </w:rPr>
        <w:footnoteReference w:id="1"/>
      </w:r>
    </w:p>
    <w:tbl>
      <w:tblPr>
        <w:tblStyle w:val="LightShading-Accent1"/>
        <w:tblpPr w:leftFromText="180" w:rightFromText="180" w:vertAnchor="text" w:horzAnchor="margin" w:tblpXSpec="center" w:tblpY="23"/>
        <w:tblW w:w="0" w:type="auto"/>
        <w:tblLook w:val="04A0" w:firstRow="1" w:lastRow="0" w:firstColumn="1" w:lastColumn="0" w:noHBand="0" w:noVBand="1"/>
      </w:tblPr>
      <w:tblGrid>
        <w:gridCol w:w="659"/>
        <w:gridCol w:w="2008"/>
        <w:gridCol w:w="1295"/>
      </w:tblGrid>
      <w:tr w:rsidR="00DD666A" w:rsidRPr="008827E6" w:rsidTr="00DD666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hideMark/>
          </w:tcPr>
          <w:p w:rsidR="00DD666A" w:rsidRPr="008827E6" w:rsidRDefault="00DD666A" w:rsidP="00DD666A">
            <w:pPr>
              <w:rPr>
                <w:b w:val="0"/>
                <w:color w:val="auto"/>
                <w:sz w:val="20"/>
                <w:szCs w:val="20"/>
              </w:rPr>
            </w:pPr>
            <w:r w:rsidRPr="008827E6">
              <w:rPr>
                <w:b w:val="0"/>
                <w:color w:val="auto"/>
                <w:sz w:val="20"/>
                <w:szCs w:val="20"/>
              </w:rPr>
              <w:t>BLDG</w:t>
            </w:r>
          </w:p>
        </w:tc>
        <w:tc>
          <w:tcPr>
            <w:tcW w:w="0" w:type="auto"/>
            <w:hideMark/>
          </w:tcPr>
          <w:p w:rsidR="00DD666A" w:rsidRPr="008827E6" w:rsidRDefault="00DD666A" w:rsidP="00DD666A">
            <w:pPr>
              <w:cnfStyle w:val="100000000000" w:firstRow="1"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$192,580.00 (25.38%)</w:t>
            </w:r>
          </w:p>
        </w:tc>
        <w:tc>
          <w:tcPr>
            <w:tcW w:w="0" w:type="auto"/>
            <w:hideMark/>
          </w:tcPr>
          <w:p w:rsidR="00DD666A" w:rsidRPr="008827E6" w:rsidRDefault="00DD666A" w:rsidP="00DD666A">
            <w:pPr>
              <w:cnfStyle w:val="100000000000" w:firstRow="1" w:lastRow="0" w:firstColumn="0" w:lastColumn="0" w:oddVBand="0" w:evenVBand="0" w:oddHBand="0" w:evenHBand="0" w:firstRowFirstColumn="0" w:firstRowLastColumn="0" w:lastRowFirstColumn="0" w:lastRowLastColumn="0"/>
              <w:rPr>
                <w:color w:val="auto"/>
                <w:sz w:val="20"/>
                <w:szCs w:val="20"/>
              </w:rPr>
            </w:pPr>
            <w:r w:rsidRPr="008827E6">
              <w:rPr>
                <w:color w:val="auto"/>
                <w:sz w:val="20"/>
                <w:szCs w:val="20"/>
              </w:rPr>
              <w:t>687 (18.48%)</w:t>
            </w:r>
          </w:p>
        </w:tc>
      </w:tr>
    </w:tbl>
    <w:p w:rsidR="00C838DC" w:rsidRDefault="004C66C1" w:rsidP="009B5698">
      <w:pPr>
        <w:pStyle w:val="Heading2"/>
      </w:pPr>
      <w:bookmarkStart w:id="16" w:name="_Toc297635190"/>
      <w:r>
        <w:t>Virginia’s Community Colleges</w:t>
      </w:r>
      <w:bookmarkEnd w:id="16"/>
      <w:r>
        <w:t xml:space="preserve"> </w:t>
      </w:r>
    </w:p>
    <w:p w:rsidR="00C838DC" w:rsidRPr="00C838DC" w:rsidRDefault="00CF43D1" w:rsidP="00BC318F">
      <w:r>
        <w:t>In January, 2011</w:t>
      </w:r>
      <w:r w:rsidR="007A7766">
        <w:t>,</w:t>
      </w:r>
      <w:r>
        <w:t xml:space="preserve"> the American Association of Community Colleges launched its </w:t>
      </w:r>
      <w:r w:rsidRPr="006D7D12">
        <w:rPr>
          <w:i/>
        </w:rPr>
        <w:t>21</w:t>
      </w:r>
      <w:r w:rsidRPr="006D7D12">
        <w:rPr>
          <w:i/>
          <w:vertAlign w:val="superscript"/>
        </w:rPr>
        <w:t>st</w:t>
      </w:r>
      <w:r w:rsidRPr="006D7D12">
        <w:rPr>
          <w:i/>
        </w:rPr>
        <w:t xml:space="preserve"> Century Initiative</w:t>
      </w:r>
      <w:r>
        <w:t xml:space="preserve"> with a </w:t>
      </w:r>
      <w:r w:rsidR="00961BF6">
        <w:t>“</w:t>
      </w:r>
      <w:r>
        <w:t>national listening tour</w:t>
      </w:r>
      <w:r w:rsidR="00961BF6">
        <w:t>”</w:t>
      </w:r>
      <w:r>
        <w:t xml:space="preserve"> designed to gauge the top issues confronting two-year colleges. T</w:t>
      </w:r>
      <w:r w:rsidR="007A7766">
        <w:t>he results</w:t>
      </w:r>
      <w:r w:rsidR="0017026B">
        <w:t>,</w:t>
      </w:r>
      <w:r w:rsidR="007A7766">
        <w:t xml:space="preserve"> published on the AACC</w:t>
      </w:r>
      <w:r>
        <w:t>’</w:t>
      </w:r>
      <w:r w:rsidR="009D32C2">
        <w:t>s website</w:t>
      </w:r>
      <w:r w:rsidR="0017026B">
        <w:t>,</w:t>
      </w:r>
      <w:r w:rsidR="009D32C2">
        <w:t xml:space="preserve"> include</w:t>
      </w:r>
      <w:r>
        <w:t xml:space="preserve"> </w:t>
      </w:r>
      <w:r w:rsidR="0017026B">
        <w:t xml:space="preserve">the following insights regarding </w:t>
      </w:r>
      <w:r w:rsidR="004059F5">
        <w:t xml:space="preserve">Community Colleges in </w:t>
      </w:r>
      <w:r w:rsidR="0017026B">
        <w:t>the Commonwealth</w:t>
      </w:r>
      <w:r>
        <w:t xml:space="preserve">:  </w:t>
      </w:r>
    </w:p>
    <w:p w:rsidR="00C838DC" w:rsidRPr="00C838DC" w:rsidRDefault="00C838DC" w:rsidP="0064397A">
      <w:pPr>
        <w:pStyle w:val="ListParagraph"/>
        <w:numPr>
          <w:ilvl w:val="0"/>
          <w:numId w:val="8"/>
        </w:numPr>
      </w:pPr>
      <w:r w:rsidRPr="00C838DC">
        <w:t xml:space="preserve">Virginia’s 23 community colleges have enrolled an additional </w:t>
      </w:r>
      <w:r w:rsidRPr="003710D1">
        <w:t>27,000 students</w:t>
      </w:r>
      <w:r w:rsidRPr="00C838DC">
        <w:t xml:space="preserve"> over the last four years, while simultaneously losing $105 million in annual general fund support. </w:t>
      </w:r>
    </w:p>
    <w:p w:rsidR="00C838DC" w:rsidRPr="00C838DC" w:rsidRDefault="00C838DC" w:rsidP="0064397A">
      <w:pPr>
        <w:pStyle w:val="ListParagraph"/>
        <w:numPr>
          <w:ilvl w:val="0"/>
          <w:numId w:val="8"/>
        </w:numPr>
      </w:pPr>
      <w:r w:rsidRPr="00C838DC">
        <w:t xml:space="preserve">Gov. Robert McDonnell’s budget proposal includes $3 million to bolster customized training and workforce development programs at the Virginia Community College System. </w:t>
      </w:r>
    </w:p>
    <w:p w:rsidR="00C838DC" w:rsidRPr="00C838DC" w:rsidRDefault="00C838DC" w:rsidP="0064397A">
      <w:pPr>
        <w:pStyle w:val="ListParagraph"/>
        <w:numPr>
          <w:ilvl w:val="0"/>
          <w:numId w:val="8"/>
        </w:numPr>
      </w:pPr>
      <w:r w:rsidRPr="00C838DC">
        <w:t xml:space="preserve">253,186 residents participate each year in workforce training programs and services. </w:t>
      </w:r>
    </w:p>
    <w:p w:rsidR="00C838DC" w:rsidRPr="00C838DC" w:rsidRDefault="00C838DC" w:rsidP="0064397A">
      <w:pPr>
        <w:pStyle w:val="ListParagraph"/>
        <w:numPr>
          <w:ilvl w:val="0"/>
          <w:numId w:val="8"/>
        </w:numPr>
      </w:pPr>
      <w:r w:rsidRPr="00C838DC">
        <w:t xml:space="preserve">In 2008, three-of-five undergraduate students enrolled at a public colleges attend a community college. </w:t>
      </w:r>
    </w:p>
    <w:p w:rsidR="00C838DC" w:rsidRPr="008F19BC" w:rsidRDefault="00C838DC" w:rsidP="0064397A">
      <w:pPr>
        <w:pStyle w:val="ListParagraph"/>
        <w:numPr>
          <w:ilvl w:val="0"/>
          <w:numId w:val="8"/>
        </w:numPr>
      </w:pPr>
      <w:r w:rsidRPr="00C838DC">
        <w:t>Sixty-five percent of community college graduates in transfer-oriented programs pursue a baccalaureate degree.</w:t>
      </w:r>
      <w:r w:rsidR="007A7766" w:rsidRPr="00BC318F">
        <w:rPr>
          <w:rStyle w:val="FootnoteReference"/>
          <w:rFonts w:ascii="Verdana" w:eastAsia="Times New Roman" w:hAnsi="Verdana" w:cs="Times New Roman"/>
          <w:color w:val="000000"/>
          <w:sz w:val="18"/>
          <w:szCs w:val="18"/>
        </w:rPr>
        <w:t xml:space="preserve"> </w:t>
      </w:r>
      <w:r w:rsidR="007A7766">
        <w:rPr>
          <w:rStyle w:val="FootnoteReference"/>
          <w:rFonts w:ascii="Verdana" w:eastAsia="Times New Roman" w:hAnsi="Verdana" w:cs="Times New Roman"/>
          <w:color w:val="000000"/>
          <w:sz w:val="18"/>
          <w:szCs w:val="18"/>
        </w:rPr>
        <w:footnoteReference w:id="2"/>
      </w:r>
    </w:p>
    <w:p w:rsidR="009E4B95" w:rsidRDefault="003710D1" w:rsidP="009B5698">
      <w:pPr>
        <w:pStyle w:val="Heading2"/>
      </w:pPr>
      <w:bookmarkStart w:id="17" w:name="_Toc297635191"/>
      <w:r>
        <w:t>COLLEGE</w:t>
      </w:r>
      <w:r w:rsidR="000304DD">
        <w:t xml:space="preserve"> Service Area Demographics</w:t>
      </w:r>
      <w:bookmarkEnd w:id="17"/>
    </w:p>
    <w:p w:rsidR="00DC0524" w:rsidRDefault="003710D1" w:rsidP="00DC0524">
      <w:r>
        <w:t>COLLEGE</w:t>
      </w:r>
      <w:r w:rsidR="00DC0524">
        <w:t xml:space="preserve"> and the Workforce Services Division serve Central Virginia, </w:t>
      </w:r>
      <w:r w:rsidR="00B474C1">
        <w:t>which includes</w:t>
      </w:r>
      <w:r w:rsidR="00DC0524">
        <w:t xml:space="preserve"> residents of the City of Charlottesville and the counties of Albemarle, Buckingham, Fluvanna, Greene, Louisa and Nelson.</w:t>
      </w:r>
    </w:p>
    <w:p w:rsidR="00E97D89" w:rsidRDefault="001938E8" w:rsidP="00DC0524">
      <w:r>
        <w:t xml:space="preserve">The general population of the service area is expected to increase from 252,000 in 2010 to 266,000 in 2015.  </w:t>
      </w:r>
      <w:r w:rsidR="003F721C">
        <w:t xml:space="preserve">Approximately 20% of the general population </w:t>
      </w:r>
      <w:r w:rsidR="0068153A">
        <w:t>is</w:t>
      </w:r>
      <w:r w:rsidR="003F721C">
        <w:t xml:space="preserve"> age 60 or older; 22% </w:t>
      </w:r>
      <w:r w:rsidR="0068153A">
        <w:t>is</w:t>
      </w:r>
      <w:r w:rsidR="003F721C">
        <w:t xml:space="preserve"> age 40-59; 12% </w:t>
      </w:r>
      <w:r w:rsidR="0068153A">
        <w:t>is</w:t>
      </w:r>
      <w:r w:rsidR="003F721C">
        <w:t xml:space="preserve"> age 30-39; and 16.6% </w:t>
      </w:r>
      <w:r w:rsidR="0068153A">
        <w:t>is</w:t>
      </w:r>
      <w:r w:rsidR="003F721C">
        <w:t xml:space="preserve"> age 20-29.</w:t>
      </w:r>
      <w:r w:rsidR="007333F1">
        <w:t xml:space="preserve"> </w:t>
      </w:r>
      <w:r w:rsidR="007855C7">
        <w:t>The median age is 40.</w:t>
      </w:r>
      <w:r w:rsidR="00B474C1">
        <w:rPr>
          <w:rStyle w:val="FootnoteReference"/>
        </w:rPr>
        <w:footnoteReference w:id="3"/>
      </w:r>
      <w:r w:rsidR="007855C7">
        <w:t xml:space="preserve"> </w:t>
      </w:r>
    </w:p>
    <w:p w:rsidR="00E97D89" w:rsidRDefault="00E97D89" w:rsidP="00DC0524">
      <w:r>
        <w:t>Employment by occupation across the service area for the third quarter 2010 is shown in Figure 6.1</w:t>
      </w:r>
      <w:r w:rsidR="00FC09A5">
        <w:t>.</w:t>
      </w:r>
    </w:p>
    <w:p w:rsidR="00883549" w:rsidRDefault="00883549" w:rsidP="00DC0524">
      <w:r>
        <w:rPr>
          <w:noProof/>
        </w:rPr>
        <mc:AlternateContent>
          <mc:Choice Requires="wps">
            <w:drawing>
              <wp:anchor distT="0" distB="0" distL="114300" distR="114300" simplePos="0" relativeHeight="251673600" behindDoc="0" locked="0" layoutInCell="1" allowOverlap="1" wp14:anchorId="6B49ABDE" wp14:editId="04534D4D">
                <wp:simplePos x="0" y="0"/>
                <wp:positionH relativeFrom="column">
                  <wp:posOffset>381000</wp:posOffset>
                </wp:positionH>
                <wp:positionV relativeFrom="paragraph">
                  <wp:posOffset>110490</wp:posOffset>
                </wp:positionV>
                <wp:extent cx="5191125" cy="3143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143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wps:spPr>
                      <wps:txbx>
                        <w:txbxContent>
                          <w:p w:rsidR="00277FA5" w:rsidRPr="007945E6" w:rsidRDefault="00277FA5" w:rsidP="00E97D89">
                            <w:pPr>
                              <w:jc w:val="center"/>
                              <w:rPr>
                                <w:i/>
                                <w:sz w:val="20"/>
                                <w:szCs w:val="20"/>
                              </w:rPr>
                            </w:pPr>
                            <w:r w:rsidRPr="007945E6">
                              <w:rPr>
                                <w:i/>
                                <w:sz w:val="20"/>
                                <w:szCs w:val="20"/>
                              </w:rPr>
                              <w:t>F</w:t>
                            </w:r>
                            <w:r>
                              <w:rPr>
                                <w:i/>
                                <w:sz w:val="20"/>
                                <w:szCs w:val="20"/>
                              </w:rPr>
                              <w:t>igure 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9ABDE" id="Text Box 6" o:spid="_x0000_s1029" type="#_x0000_t202" style="position:absolute;margin-left:30pt;margin-top:8.7pt;width:408.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" fillcolor="#9ab5e4" stroked="f">
                <v:fill color2="#e1e8f5" colors="0 #9ab5e4;.5 #c2d1ed;1 #e1e8f5" focus="100%" type="gradient">
                  <o:fill v:ext="view" type="gradientUnscaled"/>
                </v:fill>
                <v:textbox>
                  <w:txbxContent>
                    <w:p w:rsidR="00277FA5" w:rsidRPr="007945E6" w:rsidRDefault="00277FA5" w:rsidP="00E97D89">
                      <w:pPr>
                        <w:jc w:val="center"/>
                        <w:rPr>
                          <w:i/>
                          <w:sz w:val="20"/>
                          <w:szCs w:val="20"/>
                        </w:rPr>
                      </w:pPr>
                      <w:r w:rsidRPr="007945E6">
                        <w:rPr>
                          <w:i/>
                          <w:sz w:val="20"/>
                          <w:szCs w:val="20"/>
                        </w:rPr>
                        <w:t>F</w:t>
                      </w:r>
                      <w:r>
                        <w:rPr>
                          <w:i/>
                          <w:sz w:val="20"/>
                          <w:szCs w:val="20"/>
                        </w:rPr>
                        <w:t>igure 6.1</w:t>
                      </w:r>
                    </w:p>
                  </w:txbxContent>
                </v:textbox>
              </v:shape>
            </w:pict>
          </mc:Fallback>
        </mc:AlternateContent>
      </w:r>
    </w:p>
    <w:p w:rsidR="00E97D89" w:rsidRDefault="00E97D89" w:rsidP="00DC0524"/>
    <w:tbl>
      <w:tblPr>
        <w:tblStyle w:val="LightShading-Accent1"/>
        <w:tblW w:w="8118" w:type="dxa"/>
        <w:tblInd w:w="720" w:type="dxa"/>
        <w:tblLook w:val="04A0" w:firstRow="1" w:lastRow="0" w:firstColumn="1" w:lastColumn="0" w:noHBand="0" w:noVBand="1"/>
      </w:tblPr>
      <w:tblGrid>
        <w:gridCol w:w="4734"/>
        <w:gridCol w:w="2214"/>
        <w:gridCol w:w="1170"/>
      </w:tblGrid>
      <w:tr w:rsidR="0042712E" w:rsidRPr="0042712E" w:rsidTr="004271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rPr>
                <w:rFonts w:eastAsia="Times New Roman" w:cstheme="minorHAnsi"/>
                <w:color w:val="000000"/>
                <w:sz w:val="20"/>
                <w:szCs w:val="20"/>
              </w:rPr>
            </w:pPr>
            <w:r w:rsidRPr="0042712E">
              <w:rPr>
                <w:rFonts w:eastAsia="Times New Roman" w:cstheme="minorHAnsi"/>
                <w:color w:val="000000"/>
                <w:sz w:val="20"/>
                <w:szCs w:val="20"/>
              </w:rPr>
              <w:t>Employment by Occupation* (3rd Qtr. 2010)</w:t>
            </w:r>
          </w:p>
        </w:tc>
        <w:tc>
          <w:tcPr>
            <w:tcW w:w="2214" w:type="dxa"/>
            <w:hideMark/>
          </w:tcPr>
          <w:p w:rsidR="0042712E" w:rsidRPr="0042712E" w:rsidRDefault="0042712E" w:rsidP="0042712E">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Total Service Area</w:t>
            </w:r>
          </w:p>
        </w:tc>
        <w:tc>
          <w:tcPr>
            <w:tcW w:w="1170" w:type="dxa"/>
            <w:hideMark/>
          </w:tcPr>
          <w:p w:rsidR="0042712E" w:rsidRPr="0042712E" w:rsidRDefault="0042712E" w:rsidP="0042712E">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Percent</w:t>
            </w:r>
          </w:p>
        </w:tc>
      </w:tr>
      <w:tr w:rsidR="0042712E" w:rsidRPr="0042712E" w:rsidTr="004271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t>Managerial, Professional &amp; Related</w:t>
            </w:r>
          </w:p>
        </w:tc>
        <w:tc>
          <w:tcPr>
            <w:tcW w:w="2214" w:type="dxa"/>
            <w:noWrap/>
            <w:hideMark/>
          </w:tcPr>
          <w:p w:rsidR="0042712E" w:rsidRPr="0042712E" w:rsidRDefault="0042712E" w:rsidP="0042712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30,540 </w:t>
            </w:r>
          </w:p>
        </w:tc>
        <w:tc>
          <w:tcPr>
            <w:tcW w:w="1170" w:type="dxa"/>
            <w:noWrap/>
            <w:hideMark/>
          </w:tcPr>
          <w:p w:rsidR="0042712E" w:rsidRPr="0042712E" w:rsidRDefault="0042712E" w:rsidP="0042712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33.54%</w:t>
            </w:r>
          </w:p>
        </w:tc>
      </w:tr>
      <w:tr w:rsidR="0042712E" w:rsidRPr="0042712E" w:rsidTr="0042712E">
        <w:trPr>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t>Sales &amp; Office</w:t>
            </w:r>
          </w:p>
        </w:tc>
        <w:tc>
          <w:tcPr>
            <w:tcW w:w="2214" w:type="dxa"/>
            <w:noWrap/>
            <w:hideMark/>
          </w:tcPr>
          <w:p w:rsidR="0042712E" w:rsidRPr="0042712E" w:rsidRDefault="0042712E" w:rsidP="0042712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22,876 </w:t>
            </w:r>
          </w:p>
        </w:tc>
        <w:tc>
          <w:tcPr>
            <w:tcW w:w="1170" w:type="dxa"/>
            <w:noWrap/>
            <w:hideMark/>
          </w:tcPr>
          <w:p w:rsidR="0042712E" w:rsidRPr="0042712E" w:rsidRDefault="0042712E" w:rsidP="0042712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25.12%</w:t>
            </w:r>
          </w:p>
        </w:tc>
      </w:tr>
      <w:tr w:rsidR="0042712E" w:rsidRPr="0042712E" w:rsidTr="004271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lastRenderedPageBreak/>
              <w:t>Service</w:t>
            </w:r>
          </w:p>
        </w:tc>
        <w:tc>
          <w:tcPr>
            <w:tcW w:w="2214" w:type="dxa"/>
            <w:noWrap/>
            <w:hideMark/>
          </w:tcPr>
          <w:p w:rsidR="0042712E" w:rsidRPr="0042712E" w:rsidRDefault="0042712E" w:rsidP="0042712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19,972 </w:t>
            </w:r>
          </w:p>
        </w:tc>
        <w:tc>
          <w:tcPr>
            <w:tcW w:w="1170" w:type="dxa"/>
            <w:noWrap/>
            <w:hideMark/>
          </w:tcPr>
          <w:p w:rsidR="0042712E" w:rsidRPr="0042712E" w:rsidRDefault="0042712E" w:rsidP="0042712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21.93%</w:t>
            </w:r>
          </w:p>
        </w:tc>
      </w:tr>
      <w:tr w:rsidR="0042712E" w:rsidRPr="0042712E" w:rsidTr="0042712E">
        <w:trPr>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t>Production, Transportation &amp; Material Moving</w:t>
            </w:r>
          </w:p>
        </w:tc>
        <w:tc>
          <w:tcPr>
            <w:tcW w:w="2214" w:type="dxa"/>
            <w:noWrap/>
            <w:hideMark/>
          </w:tcPr>
          <w:p w:rsidR="0042712E" w:rsidRPr="0042712E" w:rsidRDefault="0042712E" w:rsidP="0042712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8,639 </w:t>
            </w:r>
          </w:p>
        </w:tc>
        <w:tc>
          <w:tcPr>
            <w:tcW w:w="1170" w:type="dxa"/>
            <w:noWrap/>
            <w:hideMark/>
          </w:tcPr>
          <w:p w:rsidR="0042712E" w:rsidRPr="0042712E" w:rsidRDefault="0042712E" w:rsidP="0042712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9.49%</w:t>
            </w:r>
          </w:p>
        </w:tc>
      </w:tr>
      <w:tr w:rsidR="0042712E" w:rsidRPr="0042712E" w:rsidTr="004271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t>Construction, Extraction &amp; Maintenance</w:t>
            </w:r>
          </w:p>
        </w:tc>
        <w:tc>
          <w:tcPr>
            <w:tcW w:w="2214" w:type="dxa"/>
            <w:noWrap/>
            <w:hideMark/>
          </w:tcPr>
          <w:p w:rsidR="0042712E" w:rsidRPr="0042712E" w:rsidRDefault="0042712E" w:rsidP="0042712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8,364 </w:t>
            </w:r>
          </w:p>
        </w:tc>
        <w:tc>
          <w:tcPr>
            <w:tcW w:w="1170" w:type="dxa"/>
            <w:noWrap/>
            <w:hideMark/>
          </w:tcPr>
          <w:p w:rsidR="0042712E" w:rsidRPr="0042712E" w:rsidRDefault="0042712E" w:rsidP="0042712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9.19%</w:t>
            </w:r>
          </w:p>
        </w:tc>
      </w:tr>
      <w:tr w:rsidR="0042712E" w:rsidRPr="0042712E" w:rsidTr="0042712E">
        <w:trPr>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color w:val="000000"/>
                <w:sz w:val="20"/>
                <w:szCs w:val="20"/>
              </w:rPr>
            </w:pPr>
            <w:r w:rsidRPr="0042712E">
              <w:rPr>
                <w:rFonts w:eastAsia="Times New Roman" w:cstheme="minorHAnsi"/>
                <w:b w:val="0"/>
                <w:color w:val="000000"/>
                <w:sz w:val="20"/>
                <w:szCs w:val="20"/>
              </w:rPr>
              <w:t>Farming, Fishing &amp; Forestry</w:t>
            </w:r>
          </w:p>
        </w:tc>
        <w:tc>
          <w:tcPr>
            <w:tcW w:w="2214" w:type="dxa"/>
            <w:noWrap/>
            <w:hideMark/>
          </w:tcPr>
          <w:p w:rsidR="0042712E" w:rsidRPr="0042712E" w:rsidRDefault="0042712E" w:rsidP="0042712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 xml:space="preserve">                        667 </w:t>
            </w:r>
          </w:p>
        </w:tc>
        <w:tc>
          <w:tcPr>
            <w:tcW w:w="1170" w:type="dxa"/>
            <w:noWrap/>
            <w:hideMark/>
          </w:tcPr>
          <w:p w:rsidR="0042712E" w:rsidRPr="0042712E" w:rsidRDefault="0042712E" w:rsidP="0042712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2712E">
              <w:rPr>
                <w:rFonts w:eastAsia="Times New Roman" w:cstheme="minorHAnsi"/>
                <w:color w:val="000000"/>
                <w:sz w:val="20"/>
                <w:szCs w:val="20"/>
              </w:rPr>
              <w:t>0.73%</w:t>
            </w:r>
          </w:p>
        </w:tc>
      </w:tr>
      <w:tr w:rsidR="0042712E" w:rsidRPr="0042712E" w:rsidTr="004271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color w:val="000000"/>
                <w:sz w:val="20"/>
                <w:szCs w:val="20"/>
              </w:rPr>
            </w:pPr>
            <w:r w:rsidRPr="0042712E">
              <w:rPr>
                <w:rFonts w:eastAsia="Times New Roman" w:cstheme="minorHAnsi"/>
                <w:color w:val="000000"/>
                <w:sz w:val="20"/>
                <w:szCs w:val="20"/>
              </w:rPr>
              <w:t>Total</w:t>
            </w:r>
          </w:p>
        </w:tc>
        <w:tc>
          <w:tcPr>
            <w:tcW w:w="2214" w:type="dxa"/>
            <w:noWrap/>
            <w:hideMark/>
          </w:tcPr>
          <w:p w:rsidR="0042712E" w:rsidRPr="0042712E" w:rsidRDefault="0042712E" w:rsidP="0042712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42712E">
              <w:rPr>
                <w:rFonts w:eastAsia="Times New Roman" w:cstheme="minorHAnsi"/>
                <w:b/>
                <w:color w:val="000000"/>
                <w:sz w:val="20"/>
                <w:szCs w:val="20"/>
              </w:rPr>
              <w:t xml:space="preserve">                  91,058 </w:t>
            </w:r>
          </w:p>
        </w:tc>
        <w:tc>
          <w:tcPr>
            <w:tcW w:w="1170" w:type="dxa"/>
            <w:noWrap/>
            <w:hideMark/>
          </w:tcPr>
          <w:p w:rsidR="0042712E" w:rsidRPr="0042712E" w:rsidRDefault="0042712E" w:rsidP="0042712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42712E">
              <w:rPr>
                <w:rFonts w:eastAsia="Times New Roman" w:cstheme="minorHAnsi"/>
                <w:b/>
                <w:color w:val="000000"/>
                <w:sz w:val="20"/>
                <w:szCs w:val="20"/>
              </w:rPr>
              <w:t>100.00%</w:t>
            </w:r>
          </w:p>
        </w:tc>
      </w:tr>
      <w:tr w:rsidR="0042712E" w:rsidRPr="0042712E" w:rsidTr="0042712E">
        <w:trPr>
          <w:trHeight w:val="300"/>
        </w:trPr>
        <w:tc>
          <w:tcPr>
            <w:cnfStyle w:val="001000000000" w:firstRow="0" w:lastRow="0" w:firstColumn="1" w:lastColumn="0" w:oddVBand="0" w:evenVBand="0" w:oddHBand="0" w:evenHBand="0" w:firstRowFirstColumn="0" w:firstRowLastColumn="0" w:lastRowFirstColumn="0" w:lastRowLastColumn="0"/>
            <w:tcW w:w="4734" w:type="dxa"/>
            <w:hideMark/>
          </w:tcPr>
          <w:p w:rsidR="0042712E" w:rsidRPr="0042712E" w:rsidRDefault="0042712E" w:rsidP="0042712E">
            <w:pPr>
              <w:spacing w:after="0"/>
              <w:rPr>
                <w:rFonts w:eastAsia="Times New Roman" w:cstheme="minorHAnsi"/>
                <w:b w:val="0"/>
                <w:i/>
                <w:iCs/>
                <w:color w:val="000000"/>
                <w:sz w:val="20"/>
                <w:szCs w:val="20"/>
              </w:rPr>
            </w:pPr>
            <w:r w:rsidRPr="0042712E">
              <w:rPr>
                <w:rFonts w:eastAsia="Times New Roman" w:cstheme="minorHAnsi"/>
                <w:b w:val="0"/>
                <w:i/>
                <w:iCs/>
                <w:color w:val="000000"/>
                <w:sz w:val="20"/>
                <w:szCs w:val="20"/>
              </w:rPr>
              <w:t>*By Business Establishment</w:t>
            </w:r>
          </w:p>
        </w:tc>
        <w:tc>
          <w:tcPr>
            <w:tcW w:w="2214" w:type="dxa"/>
            <w:noWrap/>
            <w:hideMark/>
          </w:tcPr>
          <w:p w:rsidR="0042712E" w:rsidRPr="0042712E" w:rsidRDefault="0042712E" w:rsidP="0042712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1170" w:type="dxa"/>
            <w:noWrap/>
            <w:hideMark/>
          </w:tcPr>
          <w:p w:rsidR="0042712E" w:rsidRPr="0042712E" w:rsidRDefault="0042712E" w:rsidP="0042712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bl>
    <w:p w:rsidR="00E97D89" w:rsidRDefault="00E97D89" w:rsidP="00DC0524"/>
    <w:p w:rsidR="007333F1" w:rsidRDefault="007333F1" w:rsidP="00DC0524">
      <w:r>
        <w:t>Approximately 5.9% of the general population is considered to be underemployed as of the first quarter 2011.</w:t>
      </w:r>
      <w:r>
        <w:rPr>
          <w:rStyle w:val="FootnoteReference"/>
        </w:rPr>
        <w:footnoteReference w:id="4"/>
      </w:r>
    </w:p>
    <w:p w:rsidR="00C34C89" w:rsidRDefault="006C3A2A" w:rsidP="00DC0524">
      <w:r>
        <w:t>LERN</w:t>
      </w:r>
      <w:r w:rsidR="008C3CE2">
        <w:t xml:space="preserve">’s data analysis </w:t>
      </w:r>
      <w:r>
        <w:t>indicate</w:t>
      </w:r>
      <w:r w:rsidR="008C3CE2">
        <w:t>s</w:t>
      </w:r>
      <w:r w:rsidR="00C34C89">
        <w:t xml:space="preserve"> that 52% of registrants in Workforce Services Programs are male and 48% are female.  </w:t>
      </w:r>
      <w:r w:rsidR="00DF5363">
        <w:t>This is consistent with the overall gender distribution in the service area.</w:t>
      </w:r>
    </w:p>
    <w:p w:rsidR="00A16DC5" w:rsidRDefault="00E30B1F" w:rsidP="00DC0524">
      <w:r>
        <w:t>The Race/Ethnicity Classification totals and percentages for the service area are shown in Figure 6.2.</w:t>
      </w:r>
      <w:r w:rsidR="009B6E17">
        <w:rPr>
          <w:rStyle w:val="FootnoteReference"/>
        </w:rPr>
        <w:footnoteReference w:id="5"/>
      </w:r>
    </w:p>
    <w:p w:rsidR="00E30B1F" w:rsidRDefault="00E30B1F" w:rsidP="00DC0524">
      <w:r>
        <w:rPr>
          <w:noProof/>
        </w:rPr>
        <mc:AlternateContent>
          <mc:Choice Requires="wps">
            <w:drawing>
              <wp:anchor distT="0" distB="0" distL="114300" distR="114300" simplePos="0" relativeHeight="251675648" behindDoc="0" locked="0" layoutInCell="1" allowOverlap="1" wp14:anchorId="0AC93ACC" wp14:editId="64E163F2">
                <wp:simplePos x="0" y="0"/>
                <wp:positionH relativeFrom="column">
                  <wp:posOffset>371475</wp:posOffset>
                </wp:positionH>
                <wp:positionV relativeFrom="paragraph">
                  <wp:posOffset>150495</wp:posOffset>
                </wp:positionV>
                <wp:extent cx="5191125" cy="29527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9527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wps:spPr>
                      <wps:txbx>
                        <w:txbxContent>
                          <w:p w:rsidR="00277FA5" w:rsidRPr="007945E6" w:rsidRDefault="00277FA5" w:rsidP="00E30B1F">
                            <w:pPr>
                              <w:jc w:val="center"/>
                              <w:rPr>
                                <w:i/>
                                <w:sz w:val="20"/>
                                <w:szCs w:val="20"/>
                              </w:rPr>
                            </w:pPr>
                            <w:r w:rsidRPr="007945E6">
                              <w:rPr>
                                <w:i/>
                                <w:sz w:val="20"/>
                                <w:szCs w:val="20"/>
                              </w:rPr>
                              <w:t>F</w:t>
                            </w:r>
                            <w:r>
                              <w:rPr>
                                <w:i/>
                                <w:sz w:val="20"/>
                                <w:szCs w:val="20"/>
                              </w:rPr>
                              <w:t>igure 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3ACC" id="Text Box 7" o:spid="_x0000_s1030" type="#_x0000_t202" style="position:absolute;margin-left:29.25pt;margin-top:11.85pt;width:408.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" fillcolor="#9ab5e4" stroked="f">
                <v:fill color2="#e1e8f5" colors="0 #9ab5e4;.5 #c2d1ed;1 #e1e8f5" focus="100%" type="gradient">
                  <o:fill v:ext="view" type="gradientUnscaled"/>
                </v:fill>
                <v:textbox>
                  <w:txbxContent>
                    <w:p w:rsidR="00277FA5" w:rsidRPr="007945E6" w:rsidRDefault="00277FA5" w:rsidP="00E30B1F">
                      <w:pPr>
                        <w:jc w:val="center"/>
                        <w:rPr>
                          <w:i/>
                          <w:sz w:val="20"/>
                          <w:szCs w:val="20"/>
                        </w:rPr>
                      </w:pPr>
                      <w:r w:rsidRPr="007945E6">
                        <w:rPr>
                          <w:i/>
                          <w:sz w:val="20"/>
                          <w:szCs w:val="20"/>
                        </w:rPr>
                        <w:t>F</w:t>
                      </w:r>
                      <w:r>
                        <w:rPr>
                          <w:i/>
                          <w:sz w:val="20"/>
                          <w:szCs w:val="20"/>
                        </w:rPr>
                        <w:t>igure 6.2</w:t>
                      </w:r>
                    </w:p>
                  </w:txbxContent>
                </v:textbox>
              </v:shape>
            </w:pict>
          </mc:Fallback>
        </mc:AlternateContent>
      </w:r>
    </w:p>
    <w:p w:rsidR="00E30B1F" w:rsidRDefault="00E30B1F" w:rsidP="00DC0524"/>
    <w:tbl>
      <w:tblPr>
        <w:tblStyle w:val="LightShading-Accent1"/>
        <w:tblW w:w="8118" w:type="dxa"/>
        <w:tblInd w:w="720" w:type="dxa"/>
        <w:tblLook w:val="04A0" w:firstRow="1" w:lastRow="0" w:firstColumn="1" w:lastColumn="0" w:noHBand="0" w:noVBand="1"/>
      </w:tblPr>
      <w:tblGrid>
        <w:gridCol w:w="4968"/>
        <w:gridCol w:w="1800"/>
        <w:gridCol w:w="1350"/>
      </w:tblGrid>
      <w:tr w:rsidR="00E30B1F" w:rsidRPr="00E30B1F" w:rsidTr="00E30B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color w:val="auto"/>
                <w:sz w:val="20"/>
                <w:szCs w:val="20"/>
              </w:rPr>
            </w:pPr>
            <w:r w:rsidRPr="00E30B1F">
              <w:rPr>
                <w:color w:val="auto"/>
                <w:sz w:val="20"/>
                <w:szCs w:val="20"/>
              </w:rPr>
              <w:t xml:space="preserve">Race/Ethnicity </w:t>
            </w:r>
          </w:p>
        </w:tc>
        <w:tc>
          <w:tcPr>
            <w:tcW w:w="1800" w:type="dxa"/>
            <w:hideMark/>
          </w:tcPr>
          <w:p w:rsidR="00E30B1F" w:rsidRPr="00E30B1F" w:rsidRDefault="00E30B1F" w:rsidP="00E30B1F">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30B1F">
              <w:rPr>
                <w:color w:val="auto"/>
                <w:sz w:val="20"/>
                <w:szCs w:val="20"/>
              </w:rPr>
              <w:t>Total Service Area</w:t>
            </w:r>
          </w:p>
        </w:tc>
        <w:tc>
          <w:tcPr>
            <w:tcW w:w="1350" w:type="dxa"/>
            <w:hideMark/>
          </w:tcPr>
          <w:p w:rsidR="00E30B1F" w:rsidRPr="00E30B1F" w:rsidRDefault="00E30B1F" w:rsidP="00883549">
            <w:pPr>
              <w:jc w:val="right"/>
              <w:cnfStyle w:val="100000000000" w:firstRow="1" w:lastRow="0" w:firstColumn="0" w:lastColumn="0" w:oddVBand="0" w:evenVBand="0" w:oddHBand="0" w:evenHBand="0" w:firstRowFirstColumn="0" w:firstRowLastColumn="0" w:lastRowFirstColumn="0" w:lastRowLastColumn="0"/>
              <w:rPr>
                <w:color w:val="auto"/>
                <w:sz w:val="20"/>
                <w:szCs w:val="20"/>
              </w:rPr>
            </w:pPr>
            <w:r w:rsidRPr="00E30B1F">
              <w:rPr>
                <w:color w:val="auto"/>
                <w:sz w:val="20"/>
                <w:szCs w:val="20"/>
              </w:rPr>
              <w:t>Percent</w:t>
            </w:r>
          </w:p>
        </w:tc>
      </w:tr>
      <w:tr w:rsidR="00E30B1F" w:rsidRPr="00E30B1F" w:rsidTr="00E30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White</w:t>
            </w:r>
          </w:p>
        </w:tc>
        <w:tc>
          <w:tcPr>
            <w:tcW w:w="1800" w:type="dxa"/>
            <w:noWrap/>
            <w:hideMark/>
          </w:tcPr>
          <w:p w:rsidR="00E30B1F" w:rsidRPr="00E30B1F" w:rsidRDefault="00E30B1F" w:rsidP="00E30B1F">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197,106 </w:t>
            </w:r>
          </w:p>
        </w:tc>
        <w:tc>
          <w:tcPr>
            <w:tcW w:w="1350" w:type="dxa"/>
            <w:noWrap/>
            <w:hideMark/>
          </w:tcPr>
          <w:p w:rsidR="00E30B1F" w:rsidRPr="00E30B1F" w:rsidRDefault="00E30B1F" w:rsidP="00883549">
            <w:pPr>
              <w:jc w:val="righ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77.76%</w:t>
            </w:r>
          </w:p>
        </w:tc>
      </w:tr>
      <w:tr w:rsidR="00E30B1F" w:rsidRPr="00E30B1F" w:rsidTr="00E30B1F">
        <w:trPr>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Black</w:t>
            </w:r>
          </w:p>
        </w:tc>
        <w:tc>
          <w:tcPr>
            <w:tcW w:w="1800" w:type="dxa"/>
            <w:noWrap/>
            <w:hideMark/>
          </w:tcPr>
          <w:p w:rsidR="00E30B1F" w:rsidRPr="00E30B1F" w:rsidRDefault="00E30B1F" w:rsidP="00E30B1F">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37,696 </w:t>
            </w:r>
          </w:p>
        </w:tc>
        <w:tc>
          <w:tcPr>
            <w:tcW w:w="1350" w:type="dxa"/>
            <w:noWrap/>
            <w:hideMark/>
          </w:tcPr>
          <w:p w:rsidR="00E30B1F" w:rsidRPr="00E30B1F" w:rsidRDefault="00E30B1F" w:rsidP="00883549">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14.87%</w:t>
            </w:r>
          </w:p>
        </w:tc>
      </w:tr>
      <w:tr w:rsidR="00E30B1F" w:rsidRPr="00E30B1F" w:rsidTr="00E30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Hispanic (may be of any race)</w:t>
            </w:r>
          </w:p>
        </w:tc>
        <w:tc>
          <w:tcPr>
            <w:tcW w:w="1800" w:type="dxa"/>
            <w:noWrap/>
            <w:hideMark/>
          </w:tcPr>
          <w:p w:rsidR="00E30B1F" w:rsidRPr="00E30B1F" w:rsidRDefault="00E30B1F" w:rsidP="00E30B1F">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7,562 </w:t>
            </w:r>
          </w:p>
        </w:tc>
        <w:tc>
          <w:tcPr>
            <w:tcW w:w="1350" w:type="dxa"/>
            <w:noWrap/>
            <w:hideMark/>
          </w:tcPr>
          <w:p w:rsidR="00E30B1F" w:rsidRPr="00E30B1F" w:rsidRDefault="00E30B1F" w:rsidP="00883549">
            <w:pPr>
              <w:jc w:val="righ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2.98%</w:t>
            </w:r>
          </w:p>
        </w:tc>
      </w:tr>
      <w:tr w:rsidR="00E30B1F" w:rsidRPr="00E30B1F" w:rsidTr="00E30B1F">
        <w:trPr>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Asian</w:t>
            </w:r>
          </w:p>
        </w:tc>
        <w:tc>
          <w:tcPr>
            <w:tcW w:w="1800" w:type="dxa"/>
            <w:noWrap/>
            <w:hideMark/>
          </w:tcPr>
          <w:p w:rsidR="00E30B1F" w:rsidRPr="00E30B1F" w:rsidRDefault="00E30B1F" w:rsidP="00E30B1F">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6,947 </w:t>
            </w:r>
          </w:p>
        </w:tc>
        <w:tc>
          <w:tcPr>
            <w:tcW w:w="1350" w:type="dxa"/>
            <w:noWrap/>
            <w:hideMark/>
          </w:tcPr>
          <w:p w:rsidR="00E30B1F" w:rsidRPr="00E30B1F" w:rsidRDefault="00E30B1F" w:rsidP="00883549">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2.74%</w:t>
            </w:r>
          </w:p>
        </w:tc>
      </w:tr>
      <w:tr w:rsidR="00E30B1F" w:rsidRPr="00E30B1F" w:rsidTr="00E30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Two or More</w:t>
            </w:r>
          </w:p>
        </w:tc>
        <w:tc>
          <w:tcPr>
            <w:tcW w:w="1800" w:type="dxa"/>
            <w:noWrap/>
            <w:hideMark/>
          </w:tcPr>
          <w:p w:rsidR="00E30B1F" w:rsidRPr="00E30B1F" w:rsidRDefault="00E30B1F" w:rsidP="00E30B1F">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3,601 </w:t>
            </w:r>
          </w:p>
        </w:tc>
        <w:tc>
          <w:tcPr>
            <w:tcW w:w="1350" w:type="dxa"/>
            <w:noWrap/>
            <w:hideMark/>
          </w:tcPr>
          <w:p w:rsidR="00E30B1F" w:rsidRPr="00E30B1F" w:rsidRDefault="00E30B1F" w:rsidP="00883549">
            <w:pPr>
              <w:jc w:val="righ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1.42%</w:t>
            </w:r>
          </w:p>
        </w:tc>
      </w:tr>
      <w:tr w:rsidR="00E30B1F" w:rsidRPr="00E30B1F" w:rsidTr="00E30B1F">
        <w:trPr>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American Indian or Alaska Native</w:t>
            </w:r>
          </w:p>
        </w:tc>
        <w:tc>
          <w:tcPr>
            <w:tcW w:w="1800" w:type="dxa"/>
            <w:noWrap/>
            <w:hideMark/>
          </w:tcPr>
          <w:p w:rsidR="00E30B1F" w:rsidRPr="00E30B1F" w:rsidRDefault="00E30B1F" w:rsidP="00E30B1F">
            <w:pPr>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522 </w:t>
            </w:r>
          </w:p>
        </w:tc>
        <w:tc>
          <w:tcPr>
            <w:tcW w:w="1350" w:type="dxa"/>
            <w:noWrap/>
            <w:hideMark/>
          </w:tcPr>
          <w:p w:rsidR="00E30B1F" w:rsidRPr="00E30B1F" w:rsidRDefault="00E30B1F" w:rsidP="00883549">
            <w:pPr>
              <w:jc w:val="right"/>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0.21%</w:t>
            </w:r>
          </w:p>
        </w:tc>
      </w:tr>
      <w:tr w:rsidR="00E30B1F" w:rsidRPr="00E30B1F" w:rsidTr="00E30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E30B1F" w:rsidRDefault="00E30B1F" w:rsidP="00E30B1F">
            <w:pPr>
              <w:rPr>
                <w:b w:val="0"/>
                <w:color w:val="auto"/>
                <w:sz w:val="20"/>
                <w:szCs w:val="20"/>
              </w:rPr>
            </w:pPr>
            <w:r w:rsidRPr="00E30B1F">
              <w:rPr>
                <w:b w:val="0"/>
                <w:color w:val="auto"/>
                <w:sz w:val="20"/>
                <w:szCs w:val="20"/>
              </w:rPr>
              <w:t>Pacific Islander</w:t>
            </w:r>
          </w:p>
        </w:tc>
        <w:tc>
          <w:tcPr>
            <w:tcW w:w="1800" w:type="dxa"/>
            <w:noWrap/>
            <w:hideMark/>
          </w:tcPr>
          <w:p w:rsidR="00E30B1F" w:rsidRPr="00E30B1F" w:rsidRDefault="00E30B1F" w:rsidP="00E30B1F">
            <w:pPr>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 xml:space="preserve">                          52 </w:t>
            </w:r>
          </w:p>
        </w:tc>
        <w:tc>
          <w:tcPr>
            <w:tcW w:w="1350" w:type="dxa"/>
            <w:noWrap/>
            <w:hideMark/>
          </w:tcPr>
          <w:p w:rsidR="00E30B1F" w:rsidRPr="00E30B1F" w:rsidRDefault="00E30B1F" w:rsidP="00883549">
            <w:pPr>
              <w:jc w:val="righ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sidRPr="00E30B1F">
              <w:rPr>
                <w:rFonts w:ascii="Calibri" w:hAnsi="Calibri"/>
                <w:color w:val="auto"/>
                <w:sz w:val="20"/>
                <w:szCs w:val="20"/>
              </w:rPr>
              <w:t>0.02%</w:t>
            </w:r>
          </w:p>
        </w:tc>
      </w:tr>
      <w:tr w:rsidR="00E30B1F" w:rsidRPr="00883549" w:rsidTr="00E30B1F">
        <w:trPr>
          <w:trHeight w:val="300"/>
        </w:trPr>
        <w:tc>
          <w:tcPr>
            <w:cnfStyle w:val="001000000000" w:firstRow="0" w:lastRow="0" w:firstColumn="1" w:lastColumn="0" w:oddVBand="0" w:evenVBand="0" w:oddHBand="0" w:evenHBand="0" w:firstRowFirstColumn="0" w:firstRowLastColumn="0" w:lastRowFirstColumn="0" w:lastRowLastColumn="0"/>
            <w:tcW w:w="4968" w:type="dxa"/>
            <w:hideMark/>
          </w:tcPr>
          <w:p w:rsidR="00E30B1F" w:rsidRPr="00883549" w:rsidRDefault="00E30B1F" w:rsidP="00E30B1F">
            <w:pPr>
              <w:rPr>
                <w:color w:val="auto"/>
                <w:sz w:val="20"/>
                <w:szCs w:val="20"/>
              </w:rPr>
            </w:pPr>
            <w:r w:rsidRPr="00883549">
              <w:rPr>
                <w:color w:val="auto"/>
                <w:sz w:val="20"/>
                <w:szCs w:val="20"/>
              </w:rPr>
              <w:t>Total</w:t>
            </w:r>
          </w:p>
        </w:tc>
        <w:tc>
          <w:tcPr>
            <w:tcW w:w="1800" w:type="dxa"/>
            <w:noWrap/>
            <w:hideMark/>
          </w:tcPr>
          <w:p w:rsidR="00E30B1F" w:rsidRPr="00883549" w:rsidRDefault="00E30B1F" w:rsidP="00E30B1F">
            <w:pPr>
              <w:cnfStyle w:val="000000000000" w:firstRow="0" w:lastRow="0" w:firstColumn="0" w:lastColumn="0" w:oddVBand="0" w:evenVBand="0" w:oddHBand="0" w:evenHBand="0" w:firstRowFirstColumn="0" w:firstRowLastColumn="0" w:lastRowFirstColumn="0" w:lastRowLastColumn="0"/>
              <w:rPr>
                <w:rFonts w:ascii="Calibri" w:hAnsi="Calibri"/>
                <w:b/>
                <w:color w:val="auto"/>
                <w:sz w:val="20"/>
                <w:szCs w:val="20"/>
              </w:rPr>
            </w:pPr>
            <w:r w:rsidRPr="00883549">
              <w:rPr>
                <w:rFonts w:ascii="Calibri" w:hAnsi="Calibri"/>
                <w:b/>
                <w:color w:val="auto"/>
                <w:sz w:val="20"/>
                <w:szCs w:val="20"/>
              </w:rPr>
              <w:t>253,486</w:t>
            </w:r>
          </w:p>
        </w:tc>
        <w:tc>
          <w:tcPr>
            <w:tcW w:w="1350" w:type="dxa"/>
            <w:noWrap/>
            <w:hideMark/>
          </w:tcPr>
          <w:p w:rsidR="00E30B1F" w:rsidRPr="00883549" w:rsidRDefault="00E30B1F" w:rsidP="00883549">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auto"/>
                <w:sz w:val="20"/>
                <w:szCs w:val="20"/>
              </w:rPr>
            </w:pPr>
            <w:r w:rsidRPr="00883549">
              <w:rPr>
                <w:rFonts w:ascii="Calibri" w:hAnsi="Calibri"/>
                <w:b/>
                <w:color w:val="auto"/>
                <w:sz w:val="20"/>
                <w:szCs w:val="20"/>
              </w:rPr>
              <w:t>100.00%</w:t>
            </w:r>
          </w:p>
        </w:tc>
      </w:tr>
    </w:tbl>
    <w:p w:rsidR="00E30B1F" w:rsidRDefault="00E30B1F" w:rsidP="00DC0524"/>
    <w:p w:rsidR="000304DD" w:rsidRDefault="000304DD" w:rsidP="009B5698">
      <w:pPr>
        <w:pStyle w:val="Heading2"/>
      </w:pPr>
      <w:bookmarkStart w:id="18" w:name="_Toc297635192"/>
      <w:r>
        <w:t>Workforce Services Market Segment Analysis</w:t>
      </w:r>
      <w:bookmarkEnd w:id="18"/>
    </w:p>
    <w:p w:rsidR="007932D1" w:rsidRDefault="007932D1" w:rsidP="007932D1">
      <w:r w:rsidRPr="006D7D12">
        <w:rPr>
          <w:i/>
        </w:rPr>
        <w:t>Primary Market Segments</w:t>
      </w:r>
      <w:r w:rsidRPr="007932D1">
        <w:t xml:space="preserve"> are clusters of participants with similar demographics and interests. Most lifelong learning programs have </w:t>
      </w:r>
      <w:r w:rsidR="00EB2792">
        <w:t>seven</w:t>
      </w:r>
      <w:r w:rsidRPr="007932D1">
        <w:t xml:space="preserve"> Primary Market Segments. </w:t>
      </w:r>
      <w:r>
        <w:t xml:space="preserve">However, the LERN analysis indicates that </w:t>
      </w:r>
      <w:r w:rsidR="003710D1">
        <w:t>COLLEGE</w:t>
      </w:r>
      <w:r>
        <w:t xml:space="preserve"> Workforce Services has five </w:t>
      </w:r>
      <w:r w:rsidRPr="007932D1">
        <w:t>Primary Market Segments</w:t>
      </w:r>
      <w:r w:rsidR="00E97D89">
        <w:t>, shown in Figure 6.</w:t>
      </w:r>
      <w:r w:rsidR="00E30B1F">
        <w:t>3</w:t>
      </w:r>
      <w:r>
        <w:t>.</w:t>
      </w:r>
    </w:p>
    <w:p w:rsidR="007932D1" w:rsidRDefault="007932D1" w:rsidP="007932D1">
      <w:r>
        <w:rPr>
          <w:noProof/>
        </w:rPr>
        <mc:AlternateContent>
          <mc:Choice Requires="wps">
            <w:drawing>
              <wp:anchor distT="0" distB="0" distL="114300" distR="114300" simplePos="0" relativeHeight="251671552" behindDoc="0" locked="0" layoutInCell="1" allowOverlap="1" wp14:anchorId="7682AA75" wp14:editId="0DD23A60">
                <wp:simplePos x="0" y="0"/>
                <wp:positionH relativeFrom="column">
                  <wp:posOffset>190500</wp:posOffset>
                </wp:positionH>
                <wp:positionV relativeFrom="paragraph">
                  <wp:posOffset>93980</wp:posOffset>
                </wp:positionV>
                <wp:extent cx="6010275" cy="2857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575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wps:spPr>
                      <wps:txbx>
                        <w:txbxContent>
                          <w:p w:rsidR="00277FA5" w:rsidRPr="007945E6" w:rsidRDefault="00277FA5" w:rsidP="007932D1">
                            <w:pPr>
                              <w:jc w:val="center"/>
                              <w:rPr>
                                <w:i/>
                                <w:sz w:val="20"/>
                                <w:szCs w:val="20"/>
                              </w:rPr>
                            </w:pPr>
                            <w:r w:rsidRPr="007945E6">
                              <w:rPr>
                                <w:i/>
                                <w:sz w:val="20"/>
                                <w:szCs w:val="20"/>
                              </w:rPr>
                              <w:t>F</w:t>
                            </w:r>
                            <w:r>
                              <w:rPr>
                                <w:i/>
                                <w:sz w:val="20"/>
                                <w:szCs w:val="20"/>
                              </w:rPr>
                              <w:t>igure 6.3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2AA75" id="Text Box 5" o:spid="_x0000_s1031" type="#_x0000_t202" style="position:absolute;margin-left:15pt;margin-top:7.4pt;width:473.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" fillcolor="#9ab5e4" stroked="f">
                <v:fill color2="#e1e8f5" colors="0 #9ab5e4;.5 #c2d1ed;1 #e1e8f5" focus="100%" type="gradient">
                  <o:fill v:ext="view" type="gradientUnscaled"/>
                </v:fill>
                <v:textbox>
                  <w:txbxContent>
                    <w:p w:rsidR="00277FA5" w:rsidRPr="007945E6" w:rsidRDefault="00277FA5" w:rsidP="007932D1">
                      <w:pPr>
                        <w:jc w:val="center"/>
                        <w:rPr>
                          <w:i/>
                          <w:sz w:val="20"/>
                          <w:szCs w:val="20"/>
                        </w:rPr>
                      </w:pPr>
                      <w:r w:rsidRPr="007945E6">
                        <w:rPr>
                          <w:i/>
                          <w:sz w:val="20"/>
                          <w:szCs w:val="20"/>
                        </w:rPr>
                        <w:t>F</w:t>
                      </w:r>
                      <w:r>
                        <w:rPr>
                          <w:i/>
                          <w:sz w:val="20"/>
                          <w:szCs w:val="20"/>
                        </w:rPr>
                        <w:t>igure 6.3</w:t>
                      </w:r>
                    </w:p>
                  </w:txbxContent>
                </v:textbox>
              </v:shape>
            </w:pict>
          </mc:Fallback>
        </mc:AlternateContent>
      </w:r>
    </w:p>
    <w:tbl>
      <w:tblPr>
        <w:tblStyle w:val="LightShading-Accent1"/>
        <w:tblpPr w:leftFromText="180" w:rightFromText="180" w:vertAnchor="text" w:horzAnchor="margin" w:tblpX="468" w:tblpY="272"/>
        <w:tblW w:w="0" w:type="auto"/>
        <w:tblLook w:val="04A0" w:firstRow="1" w:lastRow="0" w:firstColumn="1" w:lastColumn="0" w:noHBand="0" w:noVBand="1"/>
      </w:tblPr>
      <w:tblGrid>
        <w:gridCol w:w="2574"/>
        <w:gridCol w:w="3294"/>
        <w:gridCol w:w="2160"/>
        <w:gridCol w:w="1350"/>
      </w:tblGrid>
      <w:tr w:rsidR="007932D1" w:rsidTr="003E1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jc w:val="center"/>
              <w:rPr>
                <w:color w:val="auto"/>
                <w:sz w:val="20"/>
                <w:szCs w:val="20"/>
              </w:rPr>
            </w:pPr>
            <w:r w:rsidRPr="00C629D8">
              <w:rPr>
                <w:color w:val="auto"/>
                <w:sz w:val="20"/>
                <w:szCs w:val="20"/>
              </w:rPr>
              <w:t>Gender</w:t>
            </w:r>
          </w:p>
        </w:tc>
        <w:tc>
          <w:tcPr>
            <w:tcW w:w="3294" w:type="dxa"/>
          </w:tcPr>
          <w:p w:rsidR="007932D1" w:rsidRPr="00C629D8" w:rsidRDefault="007932D1" w:rsidP="003E1905">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Generation</w:t>
            </w:r>
          </w:p>
        </w:tc>
        <w:tc>
          <w:tcPr>
            <w:tcW w:w="2160" w:type="dxa"/>
          </w:tcPr>
          <w:p w:rsidR="007932D1" w:rsidRPr="00C629D8" w:rsidRDefault="007932D1" w:rsidP="003E1905">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Interest</w:t>
            </w:r>
          </w:p>
        </w:tc>
        <w:tc>
          <w:tcPr>
            <w:tcW w:w="1350" w:type="dxa"/>
          </w:tcPr>
          <w:p w:rsidR="007932D1" w:rsidRPr="00C629D8" w:rsidRDefault="007932D1" w:rsidP="003E1905">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Percent</w:t>
            </w:r>
          </w:p>
        </w:tc>
      </w:tr>
      <w:tr w:rsidR="007932D1" w:rsidTr="003E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rPr>
                <w:b w:val="0"/>
                <w:color w:val="auto"/>
                <w:sz w:val="20"/>
                <w:szCs w:val="20"/>
              </w:rPr>
            </w:pPr>
            <w:r w:rsidRPr="00C629D8">
              <w:rPr>
                <w:b w:val="0"/>
                <w:color w:val="auto"/>
                <w:sz w:val="20"/>
                <w:szCs w:val="20"/>
              </w:rPr>
              <w:t>Males</w:t>
            </w:r>
          </w:p>
        </w:tc>
        <w:tc>
          <w:tcPr>
            <w:tcW w:w="3294" w:type="dxa"/>
          </w:tcPr>
          <w:p w:rsidR="007932D1" w:rsidRPr="00C629D8" w:rsidRDefault="007932D1" w:rsidP="003E190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Gen X, Baby Boomers</w:t>
            </w:r>
          </w:p>
        </w:tc>
        <w:tc>
          <w:tcPr>
            <w:tcW w:w="216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BLDG</w:t>
            </w:r>
          </w:p>
        </w:tc>
        <w:tc>
          <w:tcPr>
            <w:tcW w:w="135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18%</w:t>
            </w:r>
          </w:p>
        </w:tc>
      </w:tr>
      <w:tr w:rsidR="007932D1" w:rsidTr="003E1905">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rPr>
                <w:b w:val="0"/>
                <w:color w:val="auto"/>
                <w:sz w:val="20"/>
                <w:szCs w:val="20"/>
              </w:rPr>
            </w:pPr>
            <w:r w:rsidRPr="00C629D8">
              <w:rPr>
                <w:b w:val="0"/>
                <w:color w:val="auto"/>
                <w:sz w:val="20"/>
                <w:szCs w:val="20"/>
              </w:rPr>
              <w:t>Females &amp; Males</w:t>
            </w:r>
          </w:p>
        </w:tc>
        <w:tc>
          <w:tcPr>
            <w:tcW w:w="3294" w:type="dxa"/>
          </w:tcPr>
          <w:p w:rsidR="007932D1" w:rsidRPr="00C629D8" w:rsidRDefault="007932D1" w:rsidP="003E190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Gen X, Baby Boomers, Gen Y</w:t>
            </w:r>
          </w:p>
        </w:tc>
        <w:tc>
          <w:tcPr>
            <w:tcW w:w="2160" w:type="dxa"/>
          </w:tcPr>
          <w:p w:rsidR="007932D1" w:rsidRPr="00C629D8" w:rsidRDefault="007932D1" w:rsidP="003E190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HEALTH</w:t>
            </w:r>
          </w:p>
        </w:tc>
        <w:tc>
          <w:tcPr>
            <w:tcW w:w="1350" w:type="dxa"/>
          </w:tcPr>
          <w:p w:rsidR="007932D1" w:rsidRPr="00C629D8" w:rsidRDefault="007932D1" w:rsidP="003E190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18%</w:t>
            </w:r>
          </w:p>
        </w:tc>
      </w:tr>
      <w:tr w:rsidR="007932D1" w:rsidTr="003E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rPr>
                <w:b w:val="0"/>
                <w:color w:val="auto"/>
                <w:sz w:val="20"/>
                <w:szCs w:val="20"/>
              </w:rPr>
            </w:pPr>
            <w:r w:rsidRPr="00C629D8">
              <w:rPr>
                <w:b w:val="0"/>
                <w:color w:val="auto"/>
                <w:sz w:val="20"/>
                <w:szCs w:val="20"/>
              </w:rPr>
              <w:t>Males &amp; Females</w:t>
            </w:r>
          </w:p>
        </w:tc>
        <w:tc>
          <w:tcPr>
            <w:tcW w:w="3294" w:type="dxa"/>
          </w:tcPr>
          <w:p w:rsidR="007932D1" w:rsidRPr="00C629D8" w:rsidRDefault="007932D1" w:rsidP="003E190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Gen X, Baby Boomers</w:t>
            </w:r>
          </w:p>
        </w:tc>
        <w:tc>
          <w:tcPr>
            <w:tcW w:w="216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AGNR</w:t>
            </w:r>
          </w:p>
        </w:tc>
        <w:tc>
          <w:tcPr>
            <w:tcW w:w="135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14%</w:t>
            </w:r>
          </w:p>
        </w:tc>
      </w:tr>
      <w:tr w:rsidR="007932D1" w:rsidTr="003E1905">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rPr>
                <w:b w:val="0"/>
                <w:color w:val="auto"/>
                <w:sz w:val="20"/>
                <w:szCs w:val="20"/>
              </w:rPr>
            </w:pPr>
            <w:r w:rsidRPr="00C629D8">
              <w:rPr>
                <w:b w:val="0"/>
                <w:color w:val="auto"/>
                <w:sz w:val="20"/>
                <w:szCs w:val="20"/>
              </w:rPr>
              <w:t>Females &amp; Males</w:t>
            </w:r>
          </w:p>
        </w:tc>
        <w:tc>
          <w:tcPr>
            <w:tcW w:w="3294" w:type="dxa"/>
          </w:tcPr>
          <w:p w:rsidR="007932D1" w:rsidRPr="00C629D8" w:rsidRDefault="007932D1" w:rsidP="003E190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Gen X, Baby Boomers</w:t>
            </w:r>
          </w:p>
        </w:tc>
        <w:tc>
          <w:tcPr>
            <w:tcW w:w="2160" w:type="dxa"/>
          </w:tcPr>
          <w:p w:rsidR="007932D1" w:rsidRPr="00C629D8" w:rsidRDefault="007932D1" w:rsidP="003E190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ITEC</w:t>
            </w:r>
          </w:p>
        </w:tc>
        <w:tc>
          <w:tcPr>
            <w:tcW w:w="1350" w:type="dxa"/>
          </w:tcPr>
          <w:p w:rsidR="007932D1" w:rsidRPr="00C629D8" w:rsidRDefault="007932D1" w:rsidP="003E190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10%</w:t>
            </w:r>
          </w:p>
        </w:tc>
      </w:tr>
      <w:tr w:rsidR="007932D1" w:rsidTr="003E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rsidR="007932D1" w:rsidRPr="00C629D8" w:rsidRDefault="007932D1" w:rsidP="003E1905">
            <w:pPr>
              <w:rPr>
                <w:b w:val="0"/>
                <w:color w:val="auto"/>
                <w:sz w:val="20"/>
                <w:szCs w:val="20"/>
              </w:rPr>
            </w:pPr>
            <w:r w:rsidRPr="00C629D8">
              <w:rPr>
                <w:b w:val="0"/>
                <w:color w:val="auto"/>
                <w:sz w:val="20"/>
                <w:szCs w:val="20"/>
              </w:rPr>
              <w:t>Females</w:t>
            </w:r>
          </w:p>
        </w:tc>
        <w:tc>
          <w:tcPr>
            <w:tcW w:w="3294" w:type="dxa"/>
          </w:tcPr>
          <w:p w:rsidR="007932D1" w:rsidRPr="00C629D8" w:rsidRDefault="007932D1" w:rsidP="003E190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Baby Boomers, Gen X</w:t>
            </w:r>
          </w:p>
        </w:tc>
        <w:tc>
          <w:tcPr>
            <w:tcW w:w="216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ART</w:t>
            </w:r>
          </w:p>
        </w:tc>
        <w:tc>
          <w:tcPr>
            <w:tcW w:w="1350" w:type="dxa"/>
          </w:tcPr>
          <w:p w:rsidR="007932D1" w:rsidRPr="00C629D8" w:rsidRDefault="007932D1" w:rsidP="003E190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5%</w:t>
            </w:r>
          </w:p>
        </w:tc>
      </w:tr>
      <w:tr w:rsidR="007932D1" w:rsidTr="003E1905">
        <w:tc>
          <w:tcPr>
            <w:cnfStyle w:val="001000000000" w:firstRow="0" w:lastRow="0" w:firstColumn="1" w:lastColumn="0" w:oddVBand="0" w:evenVBand="0" w:oddHBand="0" w:evenHBand="0" w:firstRowFirstColumn="0" w:firstRowLastColumn="0" w:lastRowFirstColumn="0" w:lastRowLastColumn="0"/>
            <w:tcW w:w="9378" w:type="dxa"/>
            <w:gridSpan w:val="4"/>
          </w:tcPr>
          <w:p w:rsidR="007932D1" w:rsidRPr="00C629D8" w:rsidRDefault="007932D1" w:rsidP="003E1905">
            <w:pPr>
              <w:rPr>
                <w:b w:val="0"/>
                <w:color w:val="auto"/>
                <w:sz w:val="20"/>
                <w:szCs w:val="20"/>
              </w:rPr>
            </w:pPr>
          </w:p>
          <w:p w:rsidR="007932D1" w:rsidRPr="00C629D8" w:rsidRDefault="007932D1" w:rsidP="003E1905">
            <w:pPr>
              <w:rPr>
                <w:color w:val="auto"/>
                <w:sz w:val="20"/>
                <w:szCs w:val="20"/>
              </w:rPr>
            </w:pPr>
            <w:r w:rsidRPr="00C629D8">
              <w:rPr>
                <w:b w:val="0"/>
                <w:color w:val="auto"/>
                <w:sz w:val="20"/>
                <w:szCs w:val="20"/>
              </w:rPr>
              <w:t>All other Primary Market Segments are less than 5%.</w:t>
            </w:r>
          </w:p>
        </w:tc>
      </w:tr>
    </w:tbl>
    <w:p w:rsidR="00B9658E" w:rsidRDefault="00B9658E" w:rsidP="009E4B95">
      <w:pPr>
        <w:pStyle w:val="Heading3"/>
      </w:pPr>
    </w:p>
    <w:p w:rsidR="009E4B95" w:rsidRDefault="009E4B95" w:rsidP="009B5698">
      <w:pPr>
        <w:pStyle w:val="Heading2"/>
      </w:pPr>
      <w:bookmarkStart w:id="19" w:name="_Toc297635193"/>
      <w:r>
        <w:t>Registrations/Revenues by Market Segment</w:t>
      </w:r>
      <w:bookmarkEnd w:id="19"/>
    </w:p>
    <w:p w:rsidR="007932D1" w:rsidRDefault="00145DF5" w:rsidP="004B5D72">
      <w:r>
        <w:t>The percentage of registrations and rev</w:t>
      </w:r>
      <w:r w:rsidR="00EB2792">
        <w:t>enues generated by each of the</w:t>
      </w:r>
      <w:r>
        <w:t xml:space="preserve"> Primary Market Segments </w:t>
      </w:r>
      <w:r w:rsidR="00D671B7">
        <w:t>is shown in Figure 6.</w:t>
      </w:r>
      <w:r w:rsidR="00E30B1F">
        <w:t>4</w:t>
      </w:r>
      <w:r w:rsidR="00D671B7">
        <w:t>.</w:t>
      </w:r>
    </w:p>
    <w:p w:rsidR="007932D1" w:rsidRDefault="007932D1" w:rsidP="004B5D72"/>
    <w:p w:rsidR="00AE62D3" w:rsidRDefault="00CF43D1" w:rsidP="004B5D72">
      <w:r>
        <w:rPr>
          <w:noProof/>
        </w:rPr>
        <mc:AlternateContent>
          <mc:Choice Requires="wps">
            <w:drawing>
              <wp:anchor distT="0" distB="0" distL="114300" distR="114300" simplePos="0" relativeHeight="251667456" behindDoc="0" locked="0" layoutInCell="1" allowOverlap="1" wp14:anchorId="55162FB1" wp14:editId="4F3089B1">
                <wp:simplePos x="0" y="0"/>
                <wp:positionH relativeFrom="column">
                  <wp:posOffset>1304925</wp:posOffset>
                </wp:positionH>
                <wp:positionV relativeFrom="paragraph">
                  <wp:posOffset>-52070</wp:posOffset>
                </wp:positionV>
                <wp:extent cx="38004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575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wps:spPr>
                      <wps:txbx>
                        <w:txbxContent>
                          <w:p w:rsidR="00277FA5" w:rsidRPr="007945E6" w:rsidRDefault="00277FA5" w:rsidP="00AE62D3">
                            <w:pPr>
                              <w:jc w:val="center"/>
                              <w:rPr>
                                <w:i/>
                                <w:sz w:val="20"/>
                                <w:szCs w:val="20"/>
                              </w:rPr>
                            </w:pPr>
                            <w:r w:rsidRPr="007945E6">
                              <w:rPr>
                                <w:i/>
                                <w:sz w:val="20"/>
                                <w:szCs w:val="20"/>
                              </w:rPr>
                              <w:t>F</w:t>
                            </w:r>
                            <w:r>
                              <w:rPr>
                                <w:i/>
                                <w:sz w:val="20"/>
                                <w:szCs w:val="20"/>
                              </w:rPr>
                              <w:t>igure 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62FB1" id="Text Box 3" o:spid="_x0000_s1032" type="#_x0000_t202" style="position:absolute;margin-left:102.75pt;margin-top:-4.1pt;width:299.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" fillcolor="#9ab5e4" stroked="f">
                <v:fill color2="#e1e8f5" colors="0 #9ab5e4;.5 #c2d1ed;1 #e1e8f5" focus="100%" type="gradient">
                  <o:fill v:ext="view" type="gradientUnscaled"/>
                </v:fill>
                <v:textbox>
                  <w:txbxContent>
                    <w:p w:rsidR="00277FA5" w:rsidRPr="007945E6" w:rsidRDefault="00277FA5" w:rsidP="00AE62D3">
                      <w:pPr>
                        <w:jc w:val="center"/>
                        <w:rPr>
                          <w:i/>
                          <w:sz w:val="20"/>
                          <w:szCs w:val="20"/>
                        </w:rPr>
                      </w:pPr>
                      <w:r w:rsidRPr="007945E6">
                        <w:rPr>
                          <w:i/>
                          <w:sz w:val="20"/>
                          <w:szCs w:val="20"/>
                        </w:rPr>
                        <w:t>F</w:t>
                      </w:r>
                      <w:r>
                        <w:rPr>
                          <w:i/>
                          <w:sz w:val="20"/>
                          <w:szCs w:val="20"/>
                        </w:rPr>
                        <w:t>igure 6.4</w:t>
                      </w:r>
                    </w:p>
                  </w:txbxContent>
                </v:textbox>
              </v:shape>
            </w:pict>
          </mc:Fallback>
        </mc:AlternateContent>
      </w:r>
    </w:p>
    <w:tbl>
      <w:tblPr>
        <w:tblStyle w:val="LightShading-Accent1"/>
        <w:tblW w:w="5957" w:type="dxa"/>
        <w:jc w:val="center"/>
        <w:tblLook w:val="04A0" w:firstRow="1" w:lastRow="0" w:firstColumn="1" w:lastColumn="0" w:noHBand="0" w:noVBand="1"/>
      </w:tblPr>
      <w:tblGrid>
        <w:gridCol w:w="2349"/>
        <w:gridCol w:w="2110"/>
        <w:gridCol w:w="1498"/>
      </w:tblGrid>
      <w:tr w:rsidR="00AE62D3" w:rsidRPr="00570234" w:rsidTr="007932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color w:val="auto"/>
                <w:sz w:val="20"/>
                <w:szCs w:val="20"/>
              </w:rPr>
            </w:pPr>
            <w:r w:rsidRPr="00C629D8">
              <w:rPr>
                <w:bCs w:val="0"/>
                <w:color w:val="auto"/>
                <w:sz w:val="20"/>
                <w:szCs w:val="20"/>
              </w:rPr>
              <w:t>Generation</w:t>
            </w:r>
          </w:p>
        </w:tc>
        <w:tc>
          <w:tcPr>
            <w:tcW w:w="0" w:type="auto"/>
            <w:hideMark/>
          </w:tcPr>
          <w:p w:rsidR="00AE62D3" w:rsidRPr="00C629D8" w:rsidRDefault="00516247" w:rsidP="00AE62D3">
            <w:pPr>
              <w:cnfStyle w:val="100000000000" w:firstRow="1" w:lastRow="0" w:firstColumn="0" w:lastColumn="0" w:oddVBand="0" w:evenVBand="0" w:oddHBand="0" w:evenHBand="0" w:firstRowFirstColumn="0" w:firstRowLastColumn="0" w:lastRowFirstColumn="0" w:lastRowLastColumn="0"/>
              <w:rPr>
                <w:color w:val="auto"/>
                <w:sz w:val="20"/>
                <w:szCs w:val="20"/>
              </w:rPr>
            </w:pPr>
            <w:r>
              <w:rPr>
                <w:bCs w:val="0"/>
                <w:color w:val="auto"/>
                <w:sz w:val="20"/>
                <w:szCs w:val="20"/>
              </w:rPr>
              <w:t>Revenue</w:t>
            </w:r>
          </w:p>
        </w:tc>
        <w:tc>
          <w:tcPr>
            <w:tcW w:w="0" w:type="auto"/>
            <w:hideMark/>
          </w:tcPr>
          <w:p w:rsidR="00AE62D3" w:rsidRPr="00C629D8" w:rsidRDefault="00AE62D3" w:rsidP="00AE62D3">
            <w:pPr>
              <w:cnfStyle w:val="100000000000" w:firstRow="1" w:lastRow="0" w:firstColumn="0" w:lastColumn="0" w:oddVBand="0" w:evenVBand="0" w:oddHBand="0" w:evenHBand="0" w:firstRowFirstColumn="0" w:firstRowLastColumn="0" w:lastRowFirstColumn="0" w:lastRowLastColumn="0"/>
              <w:rPr>
                <w:color w:val="auto"/>
                <w:sz w:val="20"/>
                <w:szCs w:val="20"/>
              </w:rPr>
            </w:pPr>
            <w:r w:rsidRPr="00C629D8">
              <w:rPr>
                <w:bCs w:val="0"/>
                <w:color w:val="auto"/>
                <w:sz w:val="20"/>
                <w:szCs w:val="20"/>
              </w:rPr>
              <w:t>Registrations</w:t>
            </w:r>
          </w:p>
        </w:tc>
      </w:tr>
      <w:tr w:rsidR="00AE62D3" w:rsidTr="00793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b w:val="0"/>
                <w:color w:val="auto"/>
                <w:sz w:val="20"/>
                <w:szCs w:val="20"/>
              </w:rPr>
            </w:pPr>
            <w:r w:rsidRPr="00C629D8">
              <w:rPr>
                <w:b w:val="0"/>
                <w:color w:val="auto"/>
                <w:sz w:val="20"/>
                <w:szCs w:val="20"/>
              </w:rPr>
              <w:t>Baby Boomer (1944-1964)</w:t>
            </w:r>
          </w:p>
        </w:tc>
        <w:tc>
          <w:tcPr>
            <w:tcW w:w="0" w:type="auto"/>
            <w:hideMark/>
          </w:tcPr>
          <w:p w:rsidR="00AE62D3" w:rsidRPr="00C629D8" w:rsidRDefault="00AE62D3" w:rsidP="00AE62D3">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$295,641.00 (38.97%)</w:t>
            </w:r>
          </w:p>
        </w:tc>
        <w:tc>
          <w:tcPr>
            <w:tcW w:w="0" w:type="auto"/>
            <w:hideMark/>
          </w:tcPr>
          <w:p w:rsidR="00AE62D3" w:rsidRPr="00C629D8" w:rsidRDefault="00AE62D3" w:rsidP="00AE62D3">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1628 (43.79%)</w:t>
            </w:r>
          </w:p>
        </w:tc>
      </w:tr>
      <w:tr w:rsidR="00AE62D3" w:rsidTr="007932D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b w:val="0"/>
                <w:color w:val="auto"/>
                <w:sz w:val="20"/>
                <w:szCs w:val="20"/>
              </w:rPr>
            </w:pPr>
            <w:r w:rsidRPr="00C629D8">
              <w:rPr>
                <w:b w:val="0"/>
                <w:color w:val="auto"/>
                <w:sz w:val="20"/>
                <w:szCs w:val="20"/>
              </w:rPr>
              <w:t>Generation X (1965-1979)</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$247,887.00 (32.68%)</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1202 (32.33%)</w:t>
            </w:r>
          </w:p>
        </w:tc>
      </w:tr>
      <w:tr w:rsidR="00AE62D3" w:rsidTr="00793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b w:val="0"/>
                <w:color w:val="auto"/>
                <w:sz w:val="20"/>
                <w:szCs w:val="20"/>
              </w:rPr>
            </w:pPr>
            <w:r w:rsidRPr="00C629D8">
              <w:rPr>
                <w:b w:val="0"/>
                <w:color w:val="auto"/>
                <w:sz w:val="20"/>
                <w:szCs w:val="20"/>
              </w:rPr>
              <w:t>Generation Y (1980-2000)</w:t>
            </w:r>
          </w:p>
        </w:tc>
        <w:tc>
          <w:tcPr>
            <w:tcW w:w="0" w:type="auto"/>
            <w:hideMark/>
          </w:tcPr>
          <w:p w:rsidR="00AE62D3" w:rsidRPr="00C629D8" w:rsidRDefault="00AE62D3" w:rsidP="00AE62D3">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$194,630.00 (25.66%)</w:t>
            </w:r>
          </w:p>
        </w:tc>
        <w:tc>
          <w:tcPr>
            <w:tcW w:w="0" w:type="auto"/>
            <w:hideMark/>
          </w:tcPr>
          <w:p w:rsidR="00AE62D3" w:rsidRPr="00C629D8" w:rsidRDefault="00AE62D3" w:rsidP="00AE62D3">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629D8">
              <w:rPr>
                <w:color w:val="auto"/>
                <w:sz w:val="20"/>
                <w:szCs w:val="20"/>
              </w:rPr>
              <w:t>762 (20.49%)</w:t>
            </w:r>
          </w:p>
        </w:tc>
      </w:tr>
      <w:tr w:rsidR="00AE62D3" w:rsidTr="007932D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b w:val="0"/>
                <w:color w:val="auto"/>
                <w:sz w:val="20"/>
                <w:szCs w:val="20"/>
              </w:rPr>
            </w:pPr>
            <w:r w:rsidRPr="00C629D8">
              <w:rPr>
                <w:b w:val="0"/>
                <w:color w:val="auto"/>
                <w:sz w:val="20"/>
                <w:szCs w:val="20"/>
              </w:rPr>
              <w:t>Veteran (1943 and prior)</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$20,485.00 (2.70%)</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629D8">
              <w:rPr>
                <w:color w:val="auto"/>
                <w:sz w:val="20"/>
                <w:szCs w:val="20"/>
              </w:rPr>
              <w:t>126 (3.39%)</w:t>
            </w:r>
          </w:p>
        </w:tc>
      </w:tr>
      <w:tr w:rsidR="00AE62D3" w:rsidTr="00793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auto"/>
            <w:hideMark/>
          </w:tcPr>
          <w:p w:rsidR="00AE62D3" w:rsidRPr="00C629D8" w:rsidRDefault="00E53E07" w:rsidP="00AE62D3">
            <w:pPr>
              <w:rPr>
                <w:color w:val="auto"/>
                <w:sz w:val="20"/>
                <w:szCs w:val="20"/>
              </w:rPr>
            </w:pPr>
            <w:r>
              <w:rPr>
                <w:b w:val="0"/>
                <w:bCs w:val="0"/>
                <w:color w:val="auto"/>
                <w:sz w:val="20"/>
                <w:szCs w:val="20"/>
              </w:rPr>
              <w:pict>
                <v:rect id="_x0000_i1028" style="width:106.2pt;height:1.5pt" o:hrstd="t" o:hr="t" fillcolor="#a0a0a0" stroked="f"/>
              </w:pict>
            </w:r>
          </w:p>
        </w:tc>
      </w:tr>
      <w:tr w:rsidR="00AE62D3" w:rsidRPr="00570234" w:rsidTr="007932D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AE62D3" w:rsidRPr="00C629D8" w:rsidRDefault="00AE62D3" w:rsidP="00AE62D3">
            <w:pPr>
              <w:rPr>
                <w:color w:val="auto"/>
                <w:sz w:val="20"/>
                <w:szCs w:val="20"/>
              </w:rPr>
            </w:pPr>
            <w:r w:rsidRPr="00C629D8">
              <w:rPr>
                <w:color w:val="auto"/>
                <w:sz w:val="20"/>
                <w:szCs w:val="20"/>
              </w:rPr>
              <w:t>4 Generations</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C629D8">
              <w:rPr>
                <w:b/>
                <w:color w:val="auto"/>
                <w:sz w:val="20"/>
                <w:szCs w:val="20"/>
              </w:rPr>
              <w:t>$758,643.00 (100.00%)</w:t>
            </w:r>
          </w:p>
        </w:tc>
        <w:tc>
          <w:tcPr>
            <w:tcW w:w="0" w:type="auto"/>
            <w:hideMark/>
          </w:tcPr>
          <w:p w:rsidR="00AE62D3" w:rsidRPr="00C629D8" w:rsidRDefault="00AE62D3" w:rsidP="00AE62D3">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C629D8">
              <w:rPr>
                <w:b/>
                <w:color w:val="auto"/>
                <w:sz w:val="20"/>
                <w:szCs w:val="20"/>
              </w:rPr>
              <w:t>3718 (100.00%)</w:t>
            </w:r>
          </w:p>
        </w:tc>
      </w:tr>
    </w:tbl>
    <w:p w:rsidR="00AE62D3" w:rsidRDefault="00AE62D3" w:rsidP="004B5D72"/>
    <w:p w:rsidR="009E4B95" w:rsidRDefault="009E4B95" w:rsidP="009B5698">
      <w:pPr>
        <w:pStyle w:val="Heading2"/>
      </w:pPr>
      <w:bookmarkStart w:id="20" w:name="_Toc297635194"/>
      <w:r>
        <w:t>Attitudes and Attributes</w:t>
      </w:r>
      <w:bookmarkEnd w:id="20"/>
    </w:p>
    <w:p w:rsidR="0001662F" w:rsidRPr="004B5D72" w:rsidRDefault="001D611C" w:rsidP="004B5D72">
      <w:r>
        <w:t xml:space="preserve">A more in-depth understanding of the values and key drivers for these Market Segments will facilitate more targeted marketing efforts.  While much has been written on </w:t>
      </w:r>
      <w:r w:rsidR="00C94CBF">
        <w:t>the subject of the Generations</w:t>
      </w:r>
      <w:r>
        <w:t xml:space="preserve">, some of the more relevant </w:t>
      </w:r>
      <w:r w:rsidR="009E4B95">
        <w:t>attitudes and attributes</w:t>
      </w:r>
      <w:r w:rsidR="00DF5FFA">
        <w:t xml:space="preserve"> for those making up the Primary Market Segments</w:t>
      </w:r>
      <w:r w:rsidR="009E4B95">
        <w:t xml:space="preserve"> </w:t>
      </w:r>
      <w:r>
        <w:t>are shown in Figure 6.</w:t>
      </w:r>
      <w:r w:rsidR="00E30B1F">
        <w:t>5</w:t>
      </w:r>
      <w:r>
        <w:t>.</w:t>
      </w:r>
      <w:r w:rsidR="00C038EE">
        <w:rPr>
          <w:rStyle w:val="FootnoteReference"/>
        </w:rPr>
        <w:footnoteReference w:id="6"/>
      </w:r>
    </w:p>
    <w:p w:rsidR="005D29C0" w:rsidRPr="005D29C0" w:rsidRDefault="005D29C0" w:rsidP="005D29C0"/>
    <w:p w:rsidR="005D29C0" w:rsidRDefault="005D29C0" w:rsidP="005D29C0"/>
    <w:p w:rsidR="00D34F4B" w:rsidRDefault="00D34F4B">
      <w:pPr>
        <w:sectPr w:rsidR="00D34F4B" w:rsidSect="00C60F30">
          <w:pgSz w:w="12240" w:h="15840"/>
          <w:pgMar w:top="720" w:right="720" w:bottom="720" w:left="1440" w:header="720" w:footer="720" w:gutter="0"/>
          <w:cols w:space="720"/>
          <w:docGrid w:linePitch="360"/>
        </w:sectPr>
      </w:pPr>
    </w:p>
    <w:tbl>
      <w:tblPr>
        <w:tblStyle w:val="LightShading-Accent1"/>
        <w:tblpPr w:leftFromText="180" w:rightFromText="180" w:vertAnchor="page" w:horzAnchor="page" w:tblpXSpec="center" w:tblpY="1966"/>
        <w:tblW w:w="14236" w:type="dxa"/>
        <w:tblLook w:val="04A0" w:firstRow="1" w:lastRow="0" w:firstColumn="1" w:lastColumn="0" w:noHBand="0" w:noVBand="1"/>
      </w:tblPr>
      <w:tblGrid>
        <w:gridCol w:w="2628"/>
        <w:gridCol w:w="2700"/>
        <w:gridCol w:w="2700"/>
        <w:gridCol w:w="2970"/>
        <w:gridCol w:w="3238"/>
      </w:tblGrid>
      <w:tr w:rsidR="00D34F4B" w:rsidRPr="00D34F4B" w:rsidTr="00D34F4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rPr>
                <w:rFonts w:ascii="Calibri" w:eastAsia="Times New Roman" w:hAnsi="Calibri" w:cs="Calibri"/>
                <w:color w:val="000000"/>
                <w:sz w:val="20"/>
                <w:szCs w:val="20"/>
              </w:rPr>
            </w:pPr>
          </w:p>
        </w:tc>
        <w:tc>
          <w:tcPr>
            <w:tcW w:w="2700" w:type="dxa"/>
            <w:hideMark/>
          </w:tcPr>
          <w:p w:rsidR="00D34F4B" w:rsidRPr="00D34F4B" w:rsidRDefault="00D34F4B" w:rsidP="00D34F4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Baby Boomer</w:t>
            </w:r>
          </w:p>
        </w:tc>
        <w:tc>
          <w:tcPr>
            <w:tcW w:w="2700" w:type="dxa"/>
            <w:hideMark/>
          </w:tcPr>
          <w:p w:rsidR="00D34F4B" w:rsidRPr="00D34F4B" w:rsidRDefault="00D34F4B" w:rsidP="00D34F4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 xml:space="preserve">Generation X </w:t>
            </w:r>
          </w:p>
        </w:tc>
        <w:tc>
          <w:tcPr>
            <w:tcW w:w="2970" w:type="dxa"/>
            <w:hideMark/>
          </w:tcPr>
          <w:p w:rsidR="00D34F4B" w:rsidRPr="00D34F4B" w:rsidRDefault="00D34F4B" w:rsidP="00D34F4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Generation Y</w:t>
            </w:r>
          </w:p>
        </w:tc>
        <w:tc>
          <w:tcPr>
            <w:tcW w:w="3238" w:type="dxa"/>
            <w:hideMark/>
          </w:tcPr>
          <w:p w:rsidR="00D34F4B" w:rsidRPr="00D34F4B" w:rsidRDefault="00D34F4B" w:rsidP="00D34F4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Veteran</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hideMark/>
          </w:tcPr>
          <w:p w:rsidR="00D34F4B" w:rsidRPr="00D34F4B" w:rsidRDefault="00D34F4B" w:rsidP="00D34F4B">
            <w:pPr>
              <w:spacing w:after="0"/>
              <w:rPr>
                <w:rFonts w:ascii="Calibri" w:eastAsia="Times New Roman" w:hAnsi="Calibri" w:cs="Calibri"/>
                <w:color w:val="000000"/>
                <w:sz w:val="20"/>
                <w:szCs w:val="20"/>
              </w:rPr>
            </w:pPr>
          </w:p>
        </w:tc>
        <w:tc>
          <w:tcPr>
            <w:tcW w:w="2700" w:type="dxa"/>
            <w:shd w:val="clear" w:color="auto" w:fill="auto"/>
            <w:hideMark/>
          </w:tcPr>
          <w:p w:rsidR="00D34F4B" w:rsidRPr="00D34F4B" w:rsidRDefault="00D34F4B" w:rsidP="00D34F4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0"/>
                <w:szCs w:val="20"/>
              </w:rPr>
            </w:pPr>
            <w:r w:rsidRPr="00D34F4B">
              <w:rPr>
                <w:rFonts w:ascii="Calibri" w:eastAsia="Times New Roman" w:hAnsi="Calibri" w:cs="Calibri"/>
                <w:i/>
                <w:iCs/>
                <w:color w:val="000000"/>
                <w:sz w:val="20"/>
                <w:szCs w:val="20"/>
              </w:rPr>
              <w:t>1944-1964</w:t>
            </w:r>
          </w:p>
        </w:tc>
        <w:tc>
          <w:tcPr>
            <w:tcW w:w="2700" w:type="dxa"/>
            <w:shd w:val="clear" w:color="auto" w:fill="auto"/>
            <w:hideMark/>
          </w:tcPr>
          <w:p w:rsidR="00D34F4B" w:rsidRPr="00D34F4B" w:rsidRDefault="00D34F4B" w:rsidP="00D34F4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0"/>
                <w:szCs w:val="20"/>
              </w:rPr>
            </w:pPr>
            <w:r w:rsidRPr="00D34F4B">
              <w:rPr>
                <w:rFonts w:ascii="Calibri" w:eastAsia="Times New Roman" w:hAnsi="Calibri" w:cs="Calibri"/>
                <w:i/>
                <w:iCs/>
                <w:color w:val="000000"/>
                <w:sz w:val="20"/>
                <w:szCs w:val="20"/>
              </w:rPr>
              <w:t>1965-1979</w:t>
            </w:r>
          </w:p>
        </w:tc>
        <w:tc>
          <w:tcPr>
            <w:tcW w:w="2970" w:type="dxa"/>
            <w:shd w:val="clear" w:color="auto" w:fill="auto"/>
            <w:hideMark/>
          </w:tcPr>
          <w:p w:rsidR="00D34F4B" w:rsidRPr="00D34F4B" w:rsidRDefault="00D34F4B" w:rsidP="00D34F4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0"/>
                <w:szCs w:val="20"/>
              </w:rPr>
            </w:pPr>
            <w:r w:rsidRPr="00D34F4B">
              <w:rPr>
                <w:rFonts w:ascii="Calibri" w:eastAsia="Times New Roman" w:hAnsi="Calibri" w:cs="Calibri"/>
                <w:i/>
                <w:iCs/>
                <w:color w:val="000000"/>
                <w:sz w:val="20"/>
                <w:szCs w:val="20"/>
              </w:rPr>
              <w:t>1980-2000</w:t>
            </w:r>
          </w:p>
        </w:tc>
        <w:tc>
          <w:tcPr>
            <w:tcW w:w="3238" w:type="dxa"/>
            <w:shd w:val="clear" w:color="auto" w:fill="auto"/>
            <w:hideMark/>
          </w:tcPr>
          <w:p w:rsidR="00D34F4B" w:rsidRPr="00D34F4B" w:rsidRDefault="00D34F4B" w:rsidP="00D34F4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0"/>
                <w:szCs w:val="20"/>
              </w:rPr>
            </w:pPr>
            <w:r w:rsidRPr="00D34F4B">
              <w:rPr>
                <w:rFonts w:ascii="Calibri" w:eastAsia="Times New Roman" w:hAnsi="Calibri" w:cs="Calibri"/>
                <w:i/>
                <w:iCs/>
                <w:color w:val="000000"/>
                <w:sz w:val="20"/>
                <w:szCs w:val="20"/>
              </w:rPr>
              <w:t>1943 and prior</w:t>
            </w:r>
          </w:p>
        </w:tc>
      </w:tr>
      <w:tr w:rsidR="00D34F4B" w:rsidRPr="00D34F4B" w:rsidTr="00D34F4B">
        <w:trPr>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77DE6" w:rsidRPr="00D77DE6" w:rsidRDefault="00D34F4B" w:rsidP="00D77DE6">
            <w:pPr>
              <w:spacing w:after="0"/>
              <w:rPr>
                <w:rFonts w:ascii="Calibri" w:eastAsia="Times New Roman" w:hAnsi="Calibri" w:cs="Calibri"/>
                <w:b w:val="0"/>
                <w:color w:val="000000"/>
                <w:sz w:val="20"/>
                <w:szCs w:val="20"/>
              </w:rPr>
            </w:pPr>
            <w:r w:rsidRPr="00D77DE6">
              <w:rPr>
                <w:rFonts w:ascii="Calibri" w:eastAsia="Times New Roman" w:hAnsi="Calibri" w:cs="Calibri"/>
                <w:b w:val="0"/>
                <w:color w:val="000000"/>
                <w:sz w:val="20"/>
                <w:szCs w:val="20"/>
              </w:rPr>
              <w:t>% of Workplace</w:t>
            </w:r>
          </w:p>
        </w:tc>
        <w:tc>
          <w:tcPr>
            <w:tcW w:w="2700" w:type="dxa"/>
            <w:hideMark/>
          </w:tcPr>
          <w:p w:rsidR="00D34F4B" w:rsidRPr="00D34F4B" w:rsidRDefault="00D34F4B" w:rsidP="00D34F4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45%</w:t>
            </w:r>
          </w:p>
        </w:tc>
        <w:tc>
          <w:tcPr>
            <w:tcW w:w="2700" w:type="dxa"/>
            <w:hideMark/>
          </w:tcPr>
          <w:p w:rsidR="00D34F4B" w:rsidRPr="00D34F4B" w:rsidRDefault="00D34F4B" w:rsidP="00D34F4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40%</w:t>
            </w:r>
          </w:p>
        </w:tc>
        <w:tc>
          <w:tcPr>
            <w:tcW w:w="2970" w:type="dxa"/>
            <w:hideMark/>
          </w:tcPr>
          <w:p w:rsidR="00D34F4B" w:rsidRPr="00D34F4B" w:rsidRDefault="00D34F4B" w:rsidP="00D34F4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10%</w:t>
            </w:r>
          </w:p>
        </w:tc>
        <w:tc>
          <w:tcPr>
            <w:tcW w:w="3238" w:type="dxa"/>
            <w:hideMark/>
          </w:tcPr>
          <w:p w:rsidR="00D34F4B" w:rsidRPr="00D34F4B" w:rsidRDefault="00D34F4B" w:rsidP="00D34F4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5%</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Education</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 birthright</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 way to get there</w:t>
            </w:r>
          </w:p>
        </w:tc>
        <w:tc>
          <w:tcPr>
            <w:tcW w:w="297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An incredible expense</w:t>
            </w:r>
          </w:p>
        </w:tc>
        <w:tc>
          <w:tcPr>
            <w:tcW w:w="3238"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 dream</w:t>
            </w:r>
          </w:p>
        </w:tc>
      </w:tr>
      <w:tr w:rsidR="00D34F4B" w:rsidRPr="00D34F4B" w:rsidTr="00D34F4B">
        <w:trPr>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Dealing With Money</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Buy now, pay later</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Cautious, Conservative</w:t>
            </w:r>
          </w:p>
        </w:tc>
        <w:tc>
          <w:tcPr>
            <w:tcW w:w="297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Earn to spend</w:t>
            </w:r>
          </w:p>
        </w:tc>
        <w:tc>
          <w:tcPr>
            <w:tcW w:w="3238"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Save, save, save</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Value</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Success</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Time</w:t>
            </w:r>
          </w:p>
        </w:tc>
        <w:tc>
          <w:tcPr>
            <w:tcW w:w="297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Individuality</w:t>
            </w:r>
          </w:p>
        </w:tc>
        <w:tc>
          <w:tcPr>
            <w:tcW w:w="3238"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Family/Community</w:t>
            </w:r>
          </w:p>
        </w:tc>
      </w:tr>
      <w:tr w:rsidR="00D34F4B" w:rsidRPr="00D34F4B" w:rsidTr="00D34F4B">
        <w:trPr>
          <w:trHeight w:val="25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Technology</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Acquired</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Assimilated</w:t>
            </w:r>
          </w:p>
        </w:tc>
        <w:tc>
          <w:tcPr>
            <w:tcW w:w="297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Integral</w:t>
            </w:r>
          </w:p>
        </w:tc>
        <w:tc>
          <w:tcPr>
            <w:tcW w:w="3238"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Adapted</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Technology is…</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The microwave</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What you can hold in your hand: cell, PDA</w:t>
            </w:r>
          </w:p>
        </w:tc>
        <w:tc>
          <w:tcPr>
            <w:tcW w:w="297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Ethereal - intangible</w:t>
            </w:r>
          </w:p>
        </w:tc>
        <w:tc>
          <w:tcPr>
            <w:tcW w:w="3238"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Hoover Dam</w:t>
            </w:r>
          </w:p>
        </w:tc>
      </w:tr>
      <w:tr w:rsidR="00D34F4B" w:rsidRPr="00D34F4B" w:rsidTr="00D34F4B">
        <w:trPr>
          <w:trHeight w:val="127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Workplace View on Skill Building</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Skills are an ingredient to success but they are not as important as work ethic and “face time”.</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Amassed skills will lead to next job, the more they know the better. Work ethic is important, but not as much as skills</w:t>
            </w:r>
          </w:p>
        </w:tc>
        <w:tc>
          <w:tcPr>
            <w:tcW w:w="2970" w:type="dxa"/>
            <w:hideMark/>
          </w:tcPr>
          <w:p w:rsidR="00D34F4B" w:rsidRPr="00624A71" w:rsidRDefault="00D34F4B" w:rsidP="003710D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rPr>
            </w:pPr>
            <w:r w:rsidRPr="00D34F4B">
              <w:rPr>
                <w:rFonts w:ascii="Calibri" w:eastAsia="Times New Roman" w:hAnsi="Calibri" w:cs="Calibri"/>
                <w:color w:val="000000"/>
                <w:sz w:val="20"/>
                <w:szCs w:val="20"/>
              </w:rPr>
              <w:t>Training is important and new skills will ease stressful situations. Motivated by learning / want to see immediate results</w:t>
            </w:r>
            <w:r w:rsidR="008F19BC">
              <w:rPr>
                <w:rFonts w:ascii="Calibri" w:eastAsia="Times New Roman" w:hAnsi="Calibri" w:cs="Calibri"/>
                <w:color w:val="FF0000"/>
                <w:sz w:val="20"/>
                <w:szCs w:val="20"/>
              </w:rPr>
              <w:t xml:space="preserve"> </w:t>
            </w:r>
          </w:p>
        </w:tc>
        <w:tc>
          <w:tcPr>
            <w:tcW w:w="3238"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Training happens on the job. Newly developed skills benefit the company, not the individual.</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Motivated by…</w:t>
            </w:r>
          </w:p>
        </w:tc>
        <w:tc>
          <w:tcPr>
            <w:tcW w:w="2700" w:type="dxa"/>
            <w:hideMark/>
          </w:tcPr>
          <w:p w:rsidR="00D34F4B" w:rsidRPr="00D34F4B" w:rsidRDefault="001D611C"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Being valued and</w:t>
            </w:r>
            <w:r w:rsidR="00D34F4B" w:rsidRPr="00D34F4B">
              <w:rPr>
                <w:rFonts w:ascii="Calibri" w:eastAsia="Times New Roman" w:hAnsi="Calibri" w:cs="Calibri"/>
                <w:color w:val="000000"/>
                <w:sz w:val="20"/>
                <w:szCs w:val="20"/>
              </w:rPr>
              <w:t xml:space="preserve"> needed. Money.</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Freedom and removal of rules. Time off.</w:t>
            </w:r>
          </w:p>
        </w:tc>
        <w:tc>
          <w:tcPr>
            <w:tcW w:w="297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Working with other bright people. Time off.</w:t>
            </w:r>
          </w:p>
        </w:tc>
        <w:tc>
          <w:tcPr>
            <w:tcW w:w="3238"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Being respected. Security.</w:t>
            </w:r>
          </w:p>
        </w:tc>
      </w:tr>
      <w:tr w:rsidR="00D34F4B" w:rsidRPr="00D34F4B" w:rsidTr="00D34F4B">
        <w:trPr>
          <w:trHeight w:val="2550"/>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Career Development</w:t>
            </w:r>
          </w:p>
        </w:tc>
        <w:tc>
          <w:tcPr>
            <w:tcW w:w="270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Focus on developing their careers through opportunities within one organization or at least one industry. Moved up based on seniority, not always based on skill and expertise.</w:t>
            </w:r>
          </w:p>
        </w:tc>
        <w:tc>
          <w:tcPr>
            <w:tcW w:w="2700" w:type="dxa"/>
            <w:hideMark/>
          </w:tcPr>
          <w:p w:rsidR="00D34F4B" w:rsidRPr="00D34F4B" w:rsidRDefault="00E247CE"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Take a pro</w:t>
            </w:r>
            <w:r w:rsidR="00D34F4B" w:rsidRPr="00D34F4B">
              <w:rPr>
                <w:rFonts w:ascii="Calibri" w:eastAsia="Times New Roman" w:hAnsi="Calibri" w:cs="Calibri"/>
                <w:color w:val="000000"/>
                <w:sz w:val="20"/>
                <w:szCs w:val="20"/>
              </w:rPr>
              <w:t>active approach to career development through more degrees and experiences both within the organization and without.</w:t>
            </w:r>
          </w:p>
        </w:tc>
        <w:tc>
          <w:tcPr>
            <w:tcW w:w="2970"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Millennials will enter the work force with more experiences than any generation before them. They will continue to seek this through requests for more experiences and opportunities. If they don’t get it at their work, they will seek it elsewhere.</w:t>
            </w:r>
          </w:p>
        </w:tc>
        <w:tc>
          <w:tcPr>
            <w:tcW w:w="3238" w:type="dxa"/>
            <w:hideMark/>
          </w:tcPr>
          <w:p w:rsidR="00D34F4B" w:rsidRPr="00D34F4B" w:rsidRDefault="00D34F4B" w:rsidP="00D34F4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Not really an option for the Traditionalists. Just taught to keep their nose to the grindstone. The ultimate goal was simply to move up within the organization, but realized this happened only to a few.</w:t>
            </w:r>
          </w:p>
        </w:tc>
      </w:tr>
      <w:tr w:rsidR="00D34F4B" w:rsidRPr="00D34F4B" w:rsidTr="00D34F4B">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2628" w:type="dxa"/>
            <w:hideMark/>
          </w:tcPr>
          <w:p w:rsidR="00D34F4B" w:rsidRPr="00D34F4B" w:rsidRDefault="00D34F4B" w:rsidP="00D34F4B">
            <w:pPr>
              <w:spacing w:after="0"/>
              <w:rPr>
                <w:rFonts w:ascii="Calibri" w:eastAsia="Times New Roman" w:hAnsi="Calibri" w:cs="Calibri"/>
                <w:color w:val="000000"/>
                <w:sz w:val="20"/>
                <w:szCs w:val="20"/>
              </w:rPr>
            </w:pPr>
            <w:r w:rsidRPr="00D34F4B">
              <w:rPr>
                <w:rFonts w:ascii="Calibri" w:eastAsia="Times New Roman" w:hAnsi="Calibri" w:cs="Calibri"/>
                <w:color w:val="000000"/>
                <w:sz w:val="20"/>
                <w:szCs w:val="20"/>
              </w:rPr>
              <w:t>Retirement</w:t>
            </w:r>
          </w:p>
        </w:tc>
        <w:tc>
          <w:tcPr>
            <w:tcW w:w="2700" w:type="dxa"/>
            <w:hideMark/>
          </w:tcPr>
          <w:p w:rsidR="00D34F4B" w:rsidRPr="00D34F4B" w:rsidRDefault="00D34F4B" w:rsidP="00E247CE">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If I retire, who am I? I haven’t saved any money so I need to work, at least part time. I’ve been downsized so I need to work, at least part time.</w:t>
            </w:r>
          </w:p>
        </w:tc>
        <w:tc>
          <w:tcPr>
            <w:tcW w:w="270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eastAsia="Times New Roman" w:hAnsi="Calibri" w:cs="Calibri"/>
                <w:color w:val="000000"/>
                <w:sz w:val="20"/>
                <w:szCs w:val="20"/>
              </w:rPr>
              <w:t xml:space="preserve">I may retire early. </w:t>
            </w:r>
            <w:r w:rsidRPr="00D34F4B">
              <w:rPr>
                <w:rFonts w:ascii="Calibri" w:eastAsia="Times New Roman" w:hAnsi="Calibri" w:cs="Calibri"/>
                <w:color w:val="000000"/>
                <w:sz w:val="20"/>
                <w:szCs w:val="20"/>
              </w:rPr>
              <w:t>I’ve saved my money. I may want different experiences and may change careers. I may want to take a sabbatical to develop myself.</w:t>
            </w:r>
          </w:p>
        </w:tc>
        <w:tc>
          <w:tcPr>
            <w:tcW w:w="2970"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Jury is still out but will probably be similar to Gen Xers.</w:t>
            </w:r>
          </w:p>
        </w:tc>
        <w:tc>
          <w:tcPr>
            <w:tcW w:w="3238" w:type="dxa"/>
            <w:hideMark/>
          </w:tcPr>
          <w:p w:rsidR="00D34F4B" w:rsidRPr="00D34F4B" w:rsidRDefault="00D34F4B" w:rsidP="00D34F4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D34F4B">
              <w:rPr>
                <w:rFonts w:ascii="Calibri" w:eastAsia="Times New Roman" w:hAnsi="Calibri" w:cs="Calibri"/>
                <w:color w:val="000000"/>
                <w:sz w:val="20"/>
                <w:szCs w:val="20"/>
              </w:rPr>
              <w:t>Put in 30 years, retire and live off of pension/savings</w:t>
            </w:r>
          </w:p>
        </w:tc>
      </w:tr>
    </w:tbl>
    <w:p w:rsidR="00D34F4B" w:rsidRDefault="00D34F4B" w:rsidP="00D34F4B">
      <w:pPr>
        <w:tabs>
          <w:tab w:val="left" w:pos="2010"/>
        </w:tabs>
      </w:pPr>
    </w:p>
    <w:p w:rsidR="00D34F4B" w:rsidRPr="00D34F4B" w:rsidRDefault="00D34F4B" w:rsidP="00D34F4B">
      <w:pPr>
        <w:sectPr w:rsidR="00D34F4B" w:rsidRPr="00D34F4B" w:rsidSect="00C60F30">
          <w:pgSz w:w="15840" w:h="12240" w:orient="landscape"/>
          <w:pgMar w:top="720" w:right="720" w:bottom="1440" w:left="72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141F36D3" wp14:editId="0C87093C">
                <wp:simplePos x="0" y="0"/>
                <wp:positionH relativeFrom="column">
                  <wp:posOffset>38100</wp:posOffset>
                </wp:positionH>
                <wp:positionV relativeFrom="paragraph">
                  <wp:posOffset>162560</wp:posOffset>
                </wp:positionV>
                <wp:extent cx="904875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34290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wps:spPr>
                      <wps:txbx>
                        <w:txbxContent>
                          <w:p w:rsidR="00277FA5" w:rsidRPr="007945E6" w:rsidRDefault="00277FA5" w:rsidP="00D34F4B">
                            <w:pPr>
                              <w:jc w:val="center"/>
                              <w:rPr>
                                <w:i/>
                                <w:sz w:val="20"/>
                                <w:szCs w:val="20"/>
                              </w:rPr>
                            </w:pPr>
                            <w:r w:rsidRPr="007945E6">
                              <w:rPr>
                                <w:i/>
                                <w:sz w:val="20"/>
                                <w:szCs w:val="20"/>
                              </w:rPr>
                              <w:t>F</w:t>
                            </w:r>
                            <w:r>
                              <w:rPr>
                                <w:i/>
                                <w:sz w:val="20"/>
                                <w:szCs w:val="20"/>
                              </w:rPr>
                              <w:t>igure 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F36D3" id="Text Box 4" o:spid="_x0000_s1033" type="#_x0000_t202" style="position:absolute;margin-left:3pt;margin-top:12.8pt;width:71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" fillcolor="#9ab5e4" stroked="f">
                <v:fill color2="#e1e8f5" colors="0 #9ab5e4;.5 #c2d1ed;1 #e1e8f5" focus="100%" type="gradient">
                  <o:fill v:ext="view" type="gradientUnscaled"/>
                </v:fill>
                <v:textbox>
                  <w:txbxContent>
                    <w:p w:rsidR="00277FA5" w:rsidRPr="007945E6" w:rsidRDefault="00277FA5" w:rsidP="00D34F4B">
                      <w:pPr>
                        <w:jc w:val="center"/>
                        <w:rPr>
                          <w:i/>
                          <w:sz w:val="20"/>
                          <w:szCs w:val="20"/>
                        </w:rPr>
                      </w:pPr>
                      <w:r w:rsidRPr="007945E6">
                        <w:rPr>
                          <w:i/>
                          <w:sz w:val="20"/>
                          <w:szCs w:val="20"/>
                        </w:rPr>
                        <w:t>F</w:t>
                      </w:r>
                      <w:r>
                        <w:rPr>
                          <w:i/>
                          <w:sz w:val="20"/>
                          <w:szCs w:val="20"/>
                        </w:rPr>
                        <w:t>igure 6.5</w:t>
                      </w:r>
                    </w:p>
                  </w:txbxContent>
                </v:textbox>
              </v:shape>
            </w:pict>
          </mc:Fallback>
        </mc:AlternateContent>
      </w:r>
    </w:p>
    <w:p w:rsidR="00D8556B" w:rsidRDefault="00D8556B" w:rsidP="00D8556B">
      <w:pPr>
        <w:pStyle w:val="Heading1"/>
      </w:pPr>
      <w:bookmarkStart w:id="21" w:name="_Toc297635195"/>
      <w:r>
        <w:lastRenderedPageBreak/>
        <w:t>Section 5 – Audiences</w:t>
      </w:r>
      <w:bookmarkEnd w:id="21"/>
    </w:p>
    <w:p w:rsidR="00487E51" w:rsidRDefault="00487E51" w:rsidP="00487E51"/>
    <w:p w:rsidR="00487E51" w:rsidRDefault="00487E51" w:rsidP="00487E51">
      <w:r>
        <w:t>In addition to considering the Primary Market Segments discus</w:t>
      </w:r>
      <w:r w:rsidR="00912518">
        <w:t>sed in the previous Section, a Marketing and C</w:t>
      </w:r>
      <w:r>
        <w:t xml:space="preserve">ommunications plan must take into consideration the greater community and </w:t>
      </w:r>
      <w:r w:rsidR="00C260EF">
        <w:t xml:space="preserve">its myriad </w:t>
      </w:r>
      <w:r>
        <w:t xml:space="preserve">audiences.  This approach will help maximize branding and image initiatives and will ensure that the </w:t>
      </w:r>
      <w:r w:rsidR="003710D1">
        <w:t>COLLEGE</w:t>
      </w:r>
      <w:r>
        <w:t xml:space="preserve"> and Workforce Services messaging is</w:t>
      </w:r>
      <w:r w:rsidR="00C260EF">
        <w:t xml:space="preserve"> </w:t>
      </w:r>
      <w:r>
        <w:t>clear and consistent.</w:t>
      </w:r>
    </w:p>
    <w:p w:rsidR="00D8556B" w:rsidRDefault="00D8556B" w:rsidP="009B5698">
      <w:pPr>
        <w:pStyle w:val="Heading2"/>
      </w:pPr>
      <w:bookmarkStart w:id="22" w:name="_Toc297635196"/>
      <w:r>
        <w:t>Internal</w:t>
      </w:r>
      <w:bookmarkEnd w:id="22"/>
    </w:p>
    <w:p w:rsidR="00D8556B" w:rsidRDefault="00D8556B" w:rsidP="00912518">
      <w:r>
        <w:t xml:space="preserve">The success of Workforce Services relies </w:t>
      </w:r>
      <w:r w:rsidR="00973225">
        <w:t xml:space="preserve">significantly </w:t>
      </w:r>
      <w:r>
        <w:t xml:space="preserve">on </w:t>
      </w:r>
      <w:r w:rsidR="00912518">
        <w:t>its</w:t>
      </w:r>
      <w:r>
        <w:t xml:space="preserve"> ability to leverage the </w:t>
      </w:r>
      <w:r w:rsidR="003710D1">
        <w:t>COLLEGE</w:t>
      </w:r>
      <w:r>
        <w:t xml:space="preserve"> </w:t>
      </w:r>
      <w:r w:rsidR="00973225">
        <w:t xml:space="preserve">brand and </w:t>
      </w:r>
      <w:r>
        <w:t>value proposition</w:t>
      </w:r>
      <w:r w:rsidR="00973225">
        <w:t>.  To that end,</w:t>
      </w:r>
      <w:r>
        <w:t xml:space="preserve"> using the employees and communication channels of the college to promote Workforce Services programs</w:t>
      </w:r>
      <w:r w:rsidR="00973225">
        <w:t xml:space="preserve"> is important to the Marketing and Communications effort</w:t>
      </w:r>
      <w:r>
        <w:t xml:space="preserve">. </w:t>
      </w:r>
      <w:r w:rsidR="00317ED3">
        <w:t xml:space="preserve"> </w:t>
      </w:r>
      <w:r>
        <w:t>For this reason, a concerted effort must be made to educate internal constituents about the availability, viability, and profitability of Workforce Services programming.</w:t>
      </w:r>
    </w:p>
    <w:p w:rsidR="00D8556B" w:rsidRDefault="00D8556B" w:rsidP="00D8556B">
      <w:pPr>
        <w:spacing w:after="0"/>
      </w:pPr>
      <w:r>
        <w:t xml:space="preserve">A number of subsets exist within the internal audience category, ranging from </w:t>
      </w:r>
      <w:r w:rsidR="00D43534">
        <w:t xml:space="preserve">students, to </w:t>
      </w:r>
      <w:r>
        <w:t>staff assistants</w:t>
      </w:r>
      <w:r w:rsidR="00D43534">
        <w:t>,</w:t>
      </w:r>
      <w:r>
        <w:t xml:space="preserve"> to administrators at the highest level</w:t>
      </w:r>
      <w:r w:rsidR="00D43534">
        <w:t>s</w:t>
      </w:r>
      <w:r>
        <w:t xml:space="preserve"> of the college. As such, the messages directed toward each of these subsets must be crafted in a way that lends relevance to the particular objectives of each.</w:t>
      </w:r>
      <w:r w:rsidR="00F10289">
        <w:t xml:space="preserve">  Internal audiences include:</w:t>
      </w:r>
    </w:p>
    <w:p w:rsidR="00D8556B" w:rsidRDefault="00D8556B" w:rsidP="00D8556B">
      <w:pPr>
        <w:spacing w:after="0"/>
      </w:pPr>
    </w:p>
    <w:p w:rsidR="00D8556B" w:rsidRDefault="00D8556B" w:rsidP="0064397A">
      <w:pPr>
        <w:pStyle w:val="ListParagraph"/>
        <w:numPr>
          <w:ilvl w:val="0"/>
          <w:numId w:val="5"/>
        </w:numPr>
        <w:spacing w:after="0"/>
      </w:pPr>
      <w:r>
        <w:t>Students</w:t>
      </w:r>
    </w:p>
    <w:p w:rsidR="00D8556B" w:rsidRDefault="00D8556B" w:rsidP="0064397A">
      <w:pPr>
        <w:pStyle w:val="ListParagraph"/>
        <w:numPr>
          <w:ilvl w:val="0"/>
          <w:numId w:val="5"/>
        </w:numPr>
        <w:spacing w:after="0"/>
      </w:pPr>
      <w:r>
        <w:t xml:space="preserve">Faculty </w:t>
      </w:r>
    </w:p>
    <w:p w:rsidR="00D8556B" w:rsidRDefault="00D8556B" w:rsidP="0064397A">
      <w:pPr>
        <w:pStyle w:val="ListParagraph"/>
        <w:numPr>
          <w:ilvl w:val="0"/>
          <w:numId w:val="5"/>
        </w:numPr>
        <w:spacing w:after="0"/>
      </w:pPr>
      <w:r>
        <w:t xml:space="preserve">Staff </w:t>
      </w:r>
    </w:p>
    <w:p w:rsidR="00D8556B" w:rsidRDefault="00D8556B" w:rsidP="00D8556B"/>
    <w:p w:rsidR="00D8556B" w:rsidRDefault="00D8556B" w:rsidP="009B5698">
      <w:pPr>
        <w:pStyle w:val="Heading2"/>
      </w:pPr>
      <w:bookmarkStart w:id="23" w:name="_Toc297635197"/>
      <w:r>
        <w:t>External</w:t>
      </w:r>
      <w:bookmarkEnd w:id="23"/>
    </w:p>
    <w:p w:rsidR="00D8556B" w:rsidRDefault="00C260EF" w:rsidP="00D8556B">
      <w:pPr>
        <w:rPr>
          <w:color w:val="FFFFFF"/>
          <w:sz w:val="48"/>
          <w:szCs w:val="48"/>
        </w:rPr>
      </w:pPr>
      <w:r>
        <w:t>It is critical that we</w:t>
      </w:r>
      <w:r w:rsidR="00D8556B">
        <w:t xml:space="preserve"> reinforce the positioning that Workforce Services</w:t>
      </w:r>
      <w:r w:rsidR="00D8556B" w:rsidRPr="00F867B1">
        <w:t xml:space="preserve"> </w:t>
      </w:r>
      <w:r w:rsidR="00D8556B">
        <w:t>is</w:t>
      </w:r>
      <w:r w:rsidR="00D8556B" w:rsidRPr="00F867B1">
        <w:t xml:space="preserve"> a </w:t>
      </w:r>
      <w:r w:rsidR="00B12E9A">
        <w:t xml:space="preserve">valuable </w:t>
      </w:r>
      <w:r w:rsidR="00D8556B" w:rsidRPr="00F867B1">
        <w:t>a</w:t>
      </w:r>
      <w:r w:rsidR="00F10289">
        <w:t>sset</w:t>
      </w:r>
      <w:r w:rsidR="00B12E9A">
        <w:t xml:space="preserve"> </w:t>
      </w:r>
      <w:r>
        <w:t>in</w:t>
      </w:r>
      <w:r w:rsidR="00B12E9A">
        <w:t xml:space="preserve"> each of the communities </w:t>
      </w:r>
      <w:r w:rsidR="00EF5C7F">
        <w:t>in our service area</w:t>
      </w:r>
      <w:r w:rsidR="00F10289">
        <w:t xml:space="preserve">, </w:t>
      </w:r>
      <w:r w:rsidR="00D8556B" w:rsidRPr="00F867B1">
        <w:t>providing affordable and</w:t>
      </w:r>
      <w:r w:rsidR="00D8556B">
        <w:t xml:space="preserve"> </w:t>
      </w:r>
      <w:r w:rsidR="00D8556B" w:rsidRPr="00F867B1">
        <w:t>accessible education to anyone.</w:t>
      </w:r>
      <w:r w:rsidR="00D8556B">
        <w:t xml:space="preserve"> </w:t>
      </w:r>
      <w:r w:rsidR="00F10289">
        <w:t xml:space="preserve">In short, </w:t>
      </w:r>
      <w:r w:rsidR="00F66653">
        <w:t>Workforce Services is</w:t>
      </w:r>
      <w:r w:rsidR="00F10289">
        <w:t xml:space="preserve"> the “go to” resource for lifelong learning. External audiences include:</w:t>
      </w:r>
    </w:p>
    <w:p w:rsidR="00D8556B" w:rsidRDefault="00D8556B" w:rsidP="0064397A">
      <w:pPr>
        <w:pStyle w:val="ListParagraph"/>
        <w:numPr>
          <w:ilvl w:val="0"/>
          <w:numId w:val="4"/>
        </w:numPr>
      </w:pPr>
      <w:r w:rsidRPr="0042428C">
        <w:t xml:space="preserve">High school and middle school students </w:t>
      </w:r>
    </w:p>
    <w:p w:rsidR="00D8556B" w:rsidRPr="0042428C" w:rsidRDefault="006B69F2" w:rsidP="0064397A">
      <w:pPr>
        <w:pStyle w:val="ListParagraph"/>
        <w:numPr>
          <w:ilvl w:val="0"/>
          <w:numId w:val="4"/>
        </w:numPr>
      </w:pPr>
      <w:r>
        <w:t>Non degree-seeking students</w:t>
      </w:r>
    </w:p>
    <w:p w:rsidR="00D8556B" w:rsidRPr="00F867B1" w:rsidRDefault="00D8556B" w:rsidP="0064397A">
      <w:pPr>
        <w:pStyle w:val="ListParagraph"/>
        <w:numPr>
          <w:ilvl w:val="0"/>
          <w:numId w:val="4"/>
        </w:numPr>
      </w:pPr>
      <w:r w:rsidRPr="00F867B1">
        <w:t xml:space="preserve">Prospective non‐traditional students </w:t>
      </w:r>
    </w:p>
    <w:p w:rsidR="00D8556B" w:rsidRPr="00F867B1" w:rsidRDefault="00D8556B" w:rsidP="0064397A">
      <w:pPr>
        <w:pStyle w:val="ListParagraph"/>
        <w:numPr>
          <w:ilvl w:val="0"/>
          <w:numId w:val="4"/>
        </w:numPr>
      </w:pPr>
      <w:r w:rsidRPr="00F867B1">
        <w:t xml:space="preserve">Parents </w:t>
      </w:r>
    </w:p>
    <w:p w:rsidR="00D8556B" w:rsidRPr="00F867B1" w:rsidRDefault="00D8556B" w:rsidP="0064397A">
      <w:pPr>
        <w:pStyle w:val="ListParagraph"/>
        <w:numPr>
          <w:ilvl w:val="0"/>
          <w:numId w:val="4"/>
        </w:numPr>
      </w:pPr>
      <w:r w:rsidRPr="00F867B1">
        <w:t xml:space="preserve">Alumni </w:t>
      </w:r>
    </w:p>
    <w:p w:rsidR="00D8556B" w:rsidRDefault="00D8556B" w:rsidP="0064397A">
      <w:pPr>
        <w:pStyle w:val="ListParagraph"/>
        <w:numPr>
          <w:ilvl w:val="0"/>
          <w:numId w:val="4"/>
        </w:numPr>
      </w:pPr>
      <w:r w:rsidRPr="00F867B1">
        <w:t>C</w:t>
      </w:r>
      <w:r w:rsidR="00C76264">
        <w:t>ivic Organizations</w:t>
      </w:r>
    </w:p>
    <w:p w:rsidR="00C76264" w:rsidRPr="00F867B1" w:rsidRDefault="00C76264" w:rsidP="0064397A">
      <w:pPr>
        <w:pStyle w:val="ListParagraph"/>
        <w:numPr>
          <w:ilvl w:val="0"/>
          <w:numId w:val="4"/>
        </w:numPr>
      </w:pPr>
      <w:r>
        <w:t>Businesses</w:t>
      </w:r>
    </w:p>
    <w:p w:rsidR="00D8556B" w:rsidRPr="00F867B1" w:rsidRDefault="00D8556B" w:rsidP="0064397A">
      <w:pPr>
        <w:pStyle w:val="ListParagraph"/>
        <w:numPr>
          <w:ilvl w:val="0"/>
          <w:numId w:val="4"/>
        </w:numPr>
      </w:pPr>
      <w:r w:rsidRPr="00F867B1">
        <w:t xml:space="preserve">Media </w:t>
      </w:r>
    </w:p>
    <w:p w:rsidR="00D8556B" w:rsidRPr="00F867B1" w:rsidRDefault="00D8556B" w:rsidP="0064397A">
      <w:pPr>
        <w:pStyle w:val="ListParagraph"/>
        <w:numPr>
          <w:ilvl w:val="0"/>
          <w:numId w:val="4"/>
        </w:numPr>
      </w:pPr>
      <w:r w:rsidRPr="00F867B1">
        <w:t xml:space="preserve">Donors/potential donors </w:t>
      </w:r>
    </w:p>
    <w:p w:rsidR="00D8556B" w:rsidRPr="00F867B1" w:rsidRDefault="00D8556B" w:rsidP="0064397A">
      <w:pPr>
        <w:pStyle w:val="ListParagraph"/>
        <w:numPr>
          <w:ilvl w:val="0"/>
          <w:numId w:val="4"/>
        </w:numPr>
      </w:pPr>
      <w:r w:rsidRPr="00F867B1">
        <w:t>High school teachers, guidance counselors, and other administrators in the school system</w:t>
      </w:r>
      <w:r w:rsidR="00C76264">
        <w:t>s</w:t>
      </w:r>
      <w:r w:rsidRPr="00F867B1">
        <w:t xml:space="preserve"> </w:t>
      </w:r>
    </w:p>
    <w:p w:rsidR="00D8556B" w:rsidRDefault="003710D1" w:rsidP="0064397A">
      <w:pPr>
        <w:pStyle w:val="ListParagraph"/>
        <w:numPr>
          <w:ilvl w:val="0"/>
          <w:numId w:val="4"/>
        </w:numPr>
      </w:pPr>
      <w:r>
        <w:t>COLLEGE</w:t>
      </w:r>
      <w:r w:rsidR="00C260EF">
        <w:t xml:space="preserve"> College</w:t>
      </w:r>
      <w:r w:rsidR="00D8556B" w:rsidRPr="00F867B1">
        <w:t xml:space="preserve"> Board </w:t>
      </w:r>
    </w:p>
    <w:p w:rsidR="00D8556B" w:rsidRDefault="00D8556B" w:rsidP="0064397A">
      <w:pPr>
        <w:pStyle w:val="ListParagraph"/>
        <w:numPr>
          <w:ilvl w:val="0"/>
          <w:numId w:val="4"/>
        </w:numPr>
      </w:pPr>
      <w:r>
        <w:t>Program Advisory Boards</w:t>
      </w:r>
    </w:p>
    <w:p w:rsidR="00D8556B" w:rsidRDefault="00D8556B" w:rsidP="00D8556B">
      <w:pPr>
        <w:rPr>
          <w:rFonts w:asciiTheme="majorHAnsi" w:eastAsiaTheme="majorEastAsia" w:hAnsiTheme="majorHAnsi" w:cstheme="majorBidi"/>
          <w:b/>
          <w:bCs/>
          <w:color w:val="365F91" w:themeColor="accent1" w:themeShade="BF"/>
          <w:sz w:val="28"/>
          <w:szCs w:val="28"/>
        </w:rPr>
      </w:pPr>
      <w:r>
        <w:br w:type="page"/>
      </w:r>
    </w:p>
    <w:p w:rsidR="009B6A44" w:rsidRDefault="009B6A44" w:rsidP="009B6A44">
      <w:pPr>
        <w:pStyle w:val="Heading1"/>
      </w:pPr>
      <w:bookmarkStart w:id="24" w:name="_Toc297635198"/>
      <w:r>
        <w:lastRenderedPageBreak/>
        <w:t>Section 6 – Competitive Environment</w:t>
      </w:r>
      <w:bookmarkEnd w:id="24"/>
    </w:p>
    <w:p w:rsidR="00C908D1" w:rsidRDefault="00C908D1" w:rsidP="00C908D1"/>
    <w:p w:rsidR="00C908D1" w:rsidRDefault="00A32A9C" w:rsidP="00C908D1">
      <w:r>
        <w:t xml:space="preserve">The </w:t>
      </w:r>
      <w:r w:rsidR="003710D1">
        <w:t>COLLEGE</w:t>
      </w:r>
      <w:r>
        <w:t xml:space="preserve"> brand promise – </w:t>
      </w:r>
      <w:r w:rsidRPr="00A32A9C">
        <w:rPr>
          <w:i/>
        </w:rPr>
        <w:t>Opportunity.  Access.  Excellence.</w:t>
      </w:r>
      <w:r>
        <w:t xml:space="preserve"> – provides the Workforce Services Division with undispute</w:t>
      </w:r>
      <w:r w:rsidR="00B9658E">
        <w:t>d credibility and prominence throughout its</w:t>
      </w:r>
      <w:r>
        <w:t xml:space="preserve"> service area.  </w:t>
      </w:r>
      <w:r w:rsidR="00317F71">
        <w:t xml:space="preserve">However, there are competitive pressures to be considered when designing and marketing programs and establishing revenue and registration objectives.  </w:t>
      </w:r>
    </w:p>
    <w:p w:rsidR="00317F71" w:rsidRPr="00C908D1" w:rsidRDefault="00317F71" w:rsidP="00C908D1">
      <w:r>
        <w:t>Competitors include:</w:t>
      </w:r>
    </w:p>
    <w:p w:rsidR="00C908D1" w:rsidRDefault="00C908D1" w:rsidP="0064397A">
      <w:pPr>
        <w:pStyle w:val="ListParagraph"/>
        <w:numPr>
          <w:ilvl w:val="0"/>
          <w:numId w:val="6"/>
        </w:numPr>
      </w:pPr>
      <w:r>
        <w:t>Charlottesville City Schools Adult Education Program</w:t>
      </w:r>
    </w:p>
    <w:p w:rsidR="009B6A44" w:rsidRDefault="009B6A44" w:rsidP="0064397A">
      <w:pPr>
        <w:pStyle w:val="ListParagraph"/>
        <w:numPr>
          <w:ilvl w:val="0"/>
          <w:numId w:val="6"/>
        </w:numPr>
      </w:pPr>
      <w:r>
        <w:t>Charlottesville Albemarle Technical Education Center (CATEC)</w:t>
      </w:r>
    </w:p>
    <w:p w:rsidR="009B6A44" w:rsidRDefault="009B6A44" w:rsidP="0064397A">
      <w:pPr>
        <w:pStyle w:val="ListParagraph"/>
        <w:numPr>
          <w:ilvl w:val="0"/>
          <w:numId w:val="6"/>
        </w:numPr>
      </w:pPr>
      <w:r>
        <w:t>National College</w:t>
      </w:r>
    </w:p>
    <w:p w:rsidR="009B6A44" w:rsidRDefault="009B6A44" w:rsidP="0064397A">
      <w:pPr>
        <w:pStyle w:val="ListParagraph"/>
        <w:numPr>
          <w:ilvl w:val="0"/>
          <w:numId w:val="6"/>
        </w:numPr>
      </w:pPr>
      <w:r>
        <w:t>Albemarle County Adult Education</w:t>
      </w:r>
    </w:p>
    <w:p w:rsidR="009B6A44" w:rsidRDefault="009B6A44" w:rsidP="0064397A">
      <w:pPr>
        <w:pStyle w:val="ListParagraph"/>
        <w:numPr>
          <w:ilvl w:val="0"/>
          <w:numId w:val="6"/>
        </w:numPr>
      </w:pPr>
      <w:r>
        <w:t xml:space="preserve">UVA School of Continuing Education and Professional </w:t>
      </w:r>
      <w:r w:rsidR="00C908D1">
        <w:t>Studies</w:t>
      </w:r>
    </w:p>
    <w:p w:rsidR="00E3007C" w:rsidRDefault="00E3007C" w:rsidP="0064397A">
      <w:pPr>
        <w:pStyle w:val="ListParagraph"/>
        <w:numPr>
          <w:ilvl w:val="0"/>
          <w:numId w:val="6"/>
        </w:numPr>
      </w:pPr>
      <w:r>
        <w:t>Online Educational Institutions (University of Phoenix)</w:t>
      </w:r>
    </w:p>
    <w:p w:rsidR="00E3007C" w:rsidRDefault="00E3007C" w:rsidP="0064397A">
      <w:pPr>
        <w:pStyle w:val="ListParagraph"/>
        <w:numPr>
          <w:ilvl w:val="0"/>
          <w:numId w:val="6"/>
        </w:numPr>
      </w:pPr>
      <w:r>
        <w:t>Private Institutions (Karlise Essentials Training Academy</w:t>
      </w:r>
      <w:r w:rsidR="00497B40">
        <w:t>, Virginia School of Massage</w:t>
      </w:r>
      <w:r>
        <w:t>)</w:t>
      </w:r>
    </w:p>
    <w:p w:rsidR="009B6A44" w:rsidRDefault="009B6A44" w:rsidP="0064397A">
      <w:pPr>
        <w:pStyle w:val="ListParagraph"/>
        <w:numPr>
          <w:ilvl w:val="0"/>
          <w:numId w:val="6"/>
        </w:numPr>
      </w:pPr>
      <w:r>
        <w:t>Private Consultants and Trainers</w:t>
      </w:r>
    </w:p>
    <w:p w:rsidR="009B6A44" w:rsidRDefault="009B6A44" w:rsidP="0064397A">
      <w:pPr>
        <w:pStyle w:val="ListParagraph"/>
        <w:numPr>
          <w:ilvl w:val="0"/>
          <w:numId w:val="6"/>
        </w:numPr>
      </w:pPr>
      <w:r>
        <w:t>City/County Parks and Recreation Departments</w:t>
      </w:r>
    </w:p>
    <w:p w:rsidR="00C9668F" w:rsidRDefault="009337C5" w:rsidP="009B6A44">
      <w:r>
        <w:t xml:space="preserve">Each of these entities offers some level of programming or classes that may be in direct competition with Workforce Services’ offerings.  The Program Managers need to remain cognizant of potential competitive courses as they design and market their programs.  </w:t>
      </w:r>
    </w:p>
    <w:p w:rsidR="00C9668F" w:rsidRDefault="00C9668F" w:rsidP="009B6A44"/>
    <w:p w:rsidR="009B6A44" w:rsidRDefault="009B6A44" w:rsidP="009B6A44">
      <w:pPr>
        <w:rPr>
          <w:rFonts w:asciiTheme="majorHAnsi" w:eastAsiaTheme="majorEastAsia" w:hAnsiTheme="majorHAnsi" w:cstheme="majorBidi"/>
          <w:b/>
          <w:bCs/>
          <w:color w:val="365F91" w:themeColor="accent1" w:themeShade="BF"/>
          <w:sz w:val="28"/>
          <w:szCs w:val="28"/>
        </w:rPr>
      </w:pPr>
      <w:r>
        <w:br w:type="page"/>
      </w:r>
    </w:p>
    <w:p w:rsidR="00BC07F3" w:rsidRDefault="00933E2A" w:rsidP="0052465C">
      <w:pPr>
        <w:pStyle w:val="Heading1"/>
      </w:pPr>
      <w:bookmarkStart w:id="25" w:name="_Toc297635199"/>
      <w:r>
        <w:lastRenderedPageBreak/>
        <w:t xml:space="preserve">Section </w:t>
      </w:r>
      <w:r w:rsidR="009B6A44">
        <w:t>7</w:t>
      </w:r>
      <w:r>
        <w:t xml:space="preserve"> – Division Challenges</w:t>
      </w:r>
      <w:r w:rsidR="003B181B">
        <w:t xml:space="preserve"> and Opportunities</w:t>
      </w:r>
      <w:bookmarkEnd w:id="25"/>
    </w:p>
    <w:p w:rsidR="003B181B" w:rsidRDefault="003B181B" w:rsidP="003B181B"/>
    <w:p w:rsidR="00D97811" w:rsidRDefault="00D97811" w:rsidP="009B5698">
      <w:pPr>
        <w:pStyle w:val="Heading2"/>
      </w:pPr>
      <w:bookmarkStart w:id="26" w:name="_Toc297635200"/>
      <w:r>
        <w:t>SWOT Analysis</w:t>
      </w:r>
      <w:bookmarkEnd w:id="26"/>
    </w:p>
    <w:p w:rsidR="00D97811" w:rsidRDefault="00D97811" w:rsidP="00D97811">
      <w:r>
        <w:t>The Workforce Services Division’s Strategic Plan provides a SWOT Analysis. Select marketing-related points from that analysis include:</w:t>
      </w:r>
    </w:p>
    <w:p w:rsidR="00D97811" w:rsidRDefault="00D97811" w:rsidP="00D97811"/>
    <w:tbl>
      <w:tblPr>
        <w:tblStyle w:val="TableGrid"/>
        <w:tblpPr w:leftFromText="180" w:rightFromText="180" w:vertAnchor="text" w:tblpY="1"/>
        <w:tblOverlap w:val="never"/>
        <w:tblW w:w="847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4158"/>
        <w:gridCol w:w="4320"/>
      </w:tblGrid>
      <w:tr w:rsidR="00D97811" w:rsidTr="00EF1A6E">
        <w:tc>
          <w:tcPr>
            <w:tcW w:w="4158" w:type="dxa"/>
          </w:tcPr>
          <w:p w:rsidR="00D97811" w:rsidRPr="00CB67D3" w:rsidRDefault="00D97811" w:rsidP="00EF1A6E">
            <w:pPr>
              <w:rPr>
                <w:b/>
                <w:color w:val="365F91" w:themeColor="accent1" w:themeShade="BF"/>
                <w:u w:val="single"/>
              </w:rPr>
            </w:pPr>
            <w:r w:rsidRPr="00CB67D3">
              <w:rPr>
                <w:b/>
                <w:color w:val="365F91" w:themeColor="accent1" w:themeShade="BF"/>
                <w:u w:val="single"/>
              </w:rPr>
              <w:t>Strengths</w:t>
            </w:r>
          </w:p>
          <w:p w:rsidR="00D97811" w:rsidRDefault="00D97811" w:rsidP="00EF1A6E">
            <w:r>
              <w:t>Quality Instructors</w:t>
            </w:r>
          </w:p>
          <w:p w:rsidR="00D97811" w:rsidRDefault="00D97811" w:rsidP="00EF1A6E">
            <w:r>
              <w:t>Excellent Reputation</w:t>
            </w:r>
          </w:p>
          <w:p w:rsidR="00D97811" w:rsidRDefault="00D97811" w:rsidP="00EF1A6E">
            <w:r>
              <w:t>Unique Resources – Breweries, wineries, ACV, blacksmithing</w:t>
            </w:r>
          </w:p>
          <w:p w:rsidR="00D97811" w:rsidRDefault="00D97811" w:rsidP="00EF1A6E">
            <w:r>
              <w:t>Reputation for training for entry-level jobs</w:t>
            </w:r>
          </w:p>
          <w:p w:rsidR="00D97811" w:rsidRDefault="00D97811" w:rsidP="00EF1A6E">
            <w:r>
              <w:t>Affordable classes</w:t>
            </w:r>
          </w:p>
          <w:p w:rsidR="00D97811" w:rsidRDefault="00D97811" w:rsidP="00EF1A6E">
            <w:r>
              <w:t>Convenience</w:t>
            </w:r>
          </w:p>
          <w:p w:rsidR="00D97811" w:rsidRDefault="00D97811" w:rsidP="00EF1A6E"/>
        </w:tc>
        <w:tc>
          <w:tcPr>
            <w:tcW w:w="4320" w:type="dxa"/>
          </w:tcPr>
          <w:p w:rsidR="00D97811" w:rsidRPr="00CB67D3" w:rsidRDefault="00D97811" w:rsidP="00EF1A6E">
            <w:pPr>
              <w:rPr>
                <w:b/>
                <w:color w:val="365F91" w:themeColor="accent1" w:themeShade="BF"/>
                <w:u w:val="single"/>
              </w:rPr>
            </w:pPr>
            <w:r w:rsidRPr="00CB67D3">
              <w:rPr>
                <w:b/>
                <w:color w:val="365F91" w:themeColor="accent1" w:themeShade="BF"/>
                <w:u w:val="single"/>
              </w:rPr>
              <w:t>Weaknesses</w:t>
            </w:r>
          </w:p>
          <w:p w:rsidR="00D97811" w:rsidRDefault="00D97811" w:rsidP="00EF1A6E">
            <w:r>
              <w:t xml:space="preserve">Lack of marketing support from </w:t>
            </w:r>
            <w:r w:rsidR="003710D1">
              <w:t>COLLEGE</w:t>
            </w:r>
          </w:p>
          <w:p w:rsidR="00D97811" w:rsidRDefault="00D97811" w:rsidP="00EF1A6E">
            <w:r>
              <w:t>Inefficient registration system</w:t>
            </w:r>
          </w:p>
          <w:p w:rsidR="00D97811" w:rsidRDefault="00D97811" w:rsidP="00EF1A6E">
            <w:r>
              <w:t>Demands on staff time</w:t>
            </w:r>
          </w:p>
          <w:p w:rsidR="00D97811" w:rsidRDefault="00D97811" w:rsidP="00EF1A6E">
            <w:r>
              <w:t>Lack of consistency to processes</w:t>
            </w:r>
          </w:p>
          <w:p w:rsidR="00AF1A02" w:rsidRDefault="00AF1A02" w:rsidP="00AF1A02">
            <w:r>
              <w:t>Lack of financial aid for noncredit classes</w:t>
            </w:r>
          </w:p>
          <w:p w:rsidR="00D97811" w:rsidRDefault="00D97811" w:rsidP="00EF1A6E"/>
        </w:tc>
      </w:tr>
      <w:tr w:rsidR="00D97811" w:rsidTr="00EF1A6E">
        <w:tc>
          <w:tcPr>
            <w:tcW w:w="4158" w:type="dxa"/>
          </w:tcPr>
          <w:p w:rsidR="00D97811" w:rsidRPr="00CB67D3" w:rsidRDefault="00D97811" w:rsidP="00EF1A6E">
            <w:pPr>
              <w:rPr>
                <w:b/>
                <w:color w:val="365F91" w:themeColor="accent1" w:themeShade="BF"/>
                <w:u w:val="single"/>
              </w:rPr>
            </w:pPr>
            <w:r w:rsidRPr="00CB67D3">
              <w:rPr>
                <w:b/>
                <w:color w:val="365F91" w:themeColor="accent1" w:themeShade="BF"/>
                <w:u w:val="single"/>
              </w:rPr>
              <w:t>Opportunities</w:t>
            </w:r>
          </w:p>
          <w:p w:rsidR="00D97811" w:rsidRDefault="00D97811" w:rsidP="00EF1A6E">
            <w:r>
              <w:t>Boomers nearing retirement</w:t>
            </w:r>
          </w:p>
          <w:p w:rsidR="00D97811" w:rsidRDefault="00D97811" w:rsidP="00EF1A6E">
            <w:r>
              <w:t>Increased demand for online classes</w:t>
            </w:r>
          </w:p>
          <w:p w:rsidR="00D97811" w:rsidRDefault="00D97811" w:rsidP="00EF1A6E">
            <w:r>
              <w:t>Jefferson School for Culinary Arts</w:t>
            </w:r>
          </w:p>
          <w:p w:rsidR="00D97811" w:rsidRDefault="00D97811" w:rsidP="00EF1A6E">
            <w:r>
              <w:t>Fitness and Wellness classes</w:t>
            </w:r>
          </w:p>
          <w:p w:rsidR="00D97811" w:rsidRDefault="00D97811" w:rsidP="00EF1A6E">
            <w:r>
              <w:t>Improve marketing through digital brochure</w:t>
            </w:r>
          </w:p>
          <w:p w:rsidR="00D97811" w:rsidRDefault="00D97811" w:rsidP="00EF1A6E">
            <w:r>
              <w:t>Cross advertising and marketing between programs</w:t>
            </w:r>
          </w:p>
        </w:tc>
        <w:tc>
          <w:tcPr>
            <w:tcW w:w="4320" w:type="dxa"/>
          </w:tcPr>
          <w:p w:rsidR="00D97811" w:rsidRPr="00CB67D3" w:rsidRDefault="00D97811" w:rsidP="00EF1A6E">
            <w:pPr>
              <w:rPr>
                <w:b/>
                <w:color w:val="365F91" w:themeColor="accent1" w:themeShade="BF"/>
                <w:u w:val="single"/>
              </w:rPr>
            </w:pPr>
            <w:r w:rsidRPr="00CB67D3">
              <w:rPr>
                <w:b/>
                <w:color w:val="365F91" w:themeColor="accent1" w:themeShade="BF"/>
                <w:u w:val="single"/>
              </w:rPr>
              <w:t>Threats</w:t>
            </w:r>
          </w:p>
          <w:p w:rsidR="00AF1A02" w:rsidRDefault="00AF1A02" w:rsidP="00EF1A6E">
            <w:r>
              <w:t>Lack of understanding of Workforce Services by the college staff</w:t>
            </w:r>
          </w:p>
          <w:p w:rsidR="00D97811" w:rsidRDefault="00AF1A02" w:rsidP="00EF1A6E">
            <w:r>
              <w:t>Organizational resistance</w:t>
            </w:r>
            <w:r w:rsidR="00D97811">
              <w:t xml:space="preserve"> to change</w:t>
            </w:r>
          </w:p>
          <w:p w:rsidR="00D97811" w:rsidRDefault="00D97811" w:rsidP="00EF1A6E">
            <w:r>
              <w:t>Lack of classroom space for expansion of programs</w:t>
            </w:r>
            <w:r w:rsidR="008F19BC">
              <w:t xml:space="preserve"> </w:t>
            </w:r>
          </w:p>
          <w:p w:rsidR="00D97811" w:rsidRDefault="00D97811" w:rsidP="00EF1A6E">
            <w:r>
              <w:t>Website is not user-friendly</w:t>
            </w:r>
          </w:p>
          <w:p w:rsidR="00D97811" w:rsidRDefault="00D97811" w:rsidP="00EF1A6E">
            <w:r>
              <w:t>No online registration system</w:t>
            </w:r>
          </w:p>
        </w:tc>
      </w:tr>
    </w:tbl>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D97811" w:rsidRDefault="00D97811" w:rsidP="003B181B"/>
    <w:p w:rsidR="008F0782" w:rsidRDefault="008F0782" w:rsidP="008F0782">
      <w:r>
        <w:t>While much of the Market Segmentation data focuses on the Workforce Services division as a whole, each Program area has its own unique market characteristics and challenges.  Similarly, each Program area also offers its own unique opportunities to provide service to its participants and to contribute revenue to the larger organization.</w:t>
      </w:r>
    </w:p>
    <w:p w:rsidR="003B181B" w:rsidRDefault="003B181B" w:rsidP="009B5698">
      <w:pPr>
        <w:pStyle w:val="Heading2"/>
      </w:pPr>
      <w:bookmarkStart w:id="27" w:name="_Toc297635201"/>
      <w:r>
        <w:t>Construction Academy</w:t>
      </w:r>
      <w:bookmarkEnd w:id="27"/>
    </w:p>
    <w:p w:rsidR="00BB76B6" w:rsidRDefault="00802576" w:rsidP="00E247CE">
      <w:r>
        <w:t>Economic challenges have resulted in cutbacks in Construction programming.  There is, however, still substantial opportunity in the field of green construction</w:t>
      </w:r>
      <w:r w:rsidR="00D1728E">
        <w:t>, perhaps in partnership with the Local Energy Alliance Program (LEAP)</w:t>
      </w:r>
      <w:r>
        <w:t xml:space="preserve">.  </w:t>
      </w:r>
    </w:p>
    <w:p w:rsidR="003B3FAB" w:rsidRDefault="00802576" w:rsidP="00E247CE">
      <w:r w:rsidRPr="003710D1">
        <w:t xml:space="preserve">The Construction Academy Advisory Board has also suggested additional </w:t>
      </w:r>
      <w:r w:rsidR="00BB76B6" w:rsidRPr="003710D1">
        <w:t>courses</w:t>
      </w:r>
      <w:r w:rsidRPr="003710D1">
        <w:t xml:space="preserve"> that would benefit those still in the industry, such as Construction Supervision and Residential Energy Management.</w:t>
      </w:r>
      <w:r w:rsidR="00C9668F">
        <w:t xml:space="preserve"> </w:t>
      </w:r>
      <w:r w:rsidR="003B3FAB">
        <w:t>The challenge for Construction Academy in the coming year is to maintain a sustainable program with controlled growth in the classes.  There will be added focus on sustainable building practices and energy management.</w:t>
      </w:r>
    </w:p>
    <w:p w:rsidR="008F19BC" w:rsidRDefault="008F19BC" w:rsidP="00E247CE"/>
    <w:p w:rsidR="003B181B" w:rsidRDefault="003B181B" w:rsidP="009B5698">
      <w:pPr>
        <w:pStyle w:val="Heading2"/>
      </w:pPr>
      <w:bookmarkStart w:id="28" w:name="_Toc297635202"/>
      <w:r>
        <w:lastRenderedPageBreak/>
        <w:t>Customized Training</w:t>
      </w:r>
      <w:bookmarkEnd w:id="28"/>
    </w:p>
    <w:p w:rsidR="008972F5" w:rsidRDefault="008972F5" w:rsidP="008972F5">
      <w:r>
        <w:t>For Fiscal 2011, Customized Training exceeded its goal by more than 20%.  New initiatives, such as</w:t>
      </w:r>
      <w:r w:rsidR="005E0FC2">
        <w:t xml:space="preserve"> the</w:t>
      </w:r>
      <w:r>
        <w:t xml:space="preserve"> Louisa Chamber Business Education Program, will provide additional opportunity for marketing reach</w:t>
      </w:r>
      <w:r w:rsidR="0037735F">
        <w:t xml:space="preserve"> into outlying parts of the service area. </w:t>
      </w:r>
      <w:r>
        <w:t xml:space="preserve"> </w:t>
      </w:r>
      <w:r w:rsidR="0037735F">
        <w:t>Similar programs are being considered for other counties.</w:t>
      </w:r>
    </w:p>
    <w:p w:rsidR="0037735F" w:rsidRPr="008972F5" w:rsidRDefault="0037735F" w:rsidP="008972F5">
      <w:r>
        <w:t xml:space="preserve">A key consideration in Customized Training is the necessity of investing time in relationship building and in navigating a relatively long sales cycle with potential customers.  Visibility and professionalism are vital to this effort, as is </w:t>
      </w:r>
      <w:r w:rsidR="0035425D">
        <w:t>sensitivity</w:t>
      </w:r>
      <w:r>
        <w:t xml:space="preserve"> to clients’ budgets and workforce needs.</w:t>
      </w:r>
    </w:p>
    <w:p w:rsidR="00C838DC" w:rsidRPr="00C838DC" w:rsidRDefault="004C66C1" w:rsidP="00280C90">
      <w:r w:rsidRPr="00C838DC">
        <w:t>Gov. Robert McDonnell’s budget proposal includes $3 million to bolster customized training and workforce development programs at the Virginia Community College System.</w:t>
      </w:r>
      <w:r w:rsidR="00CE7011">
        <w:rPr>
          <w:rStyle w:val="FootnoteReference"/>
          <w:rFonts w:ascii="Verdana" w:eastAsia="Times New Roman" w:hAnsi="Verdana" w:cs="Times New Roman"/>
          <w:color w:val="000000"/>
          <w:sz w:val="18"/>
          <w:szCs w:val="18"/>
        </w:rPr>
        <w:footnoteReference w:id="7"/>
      </w:r>
      <w:r w:rsidRPr="00C838DC">
        <w:t xml:space="preserve"> </w:t>
      </w:r>
      <w:r w:rsidR="0037735F">
        <w:t xml:space="preserve"> This action, if approved by the General Assembly, may provide additional resources for Customized Training.</w:t>
      </w:r>
    </w:p>
    <w:p w:rsidR="003B181B" w:rsidRDefault="003B181B" w:rsidP="009B5698">
      <w:pPr>
        <w:pStyle w:val="Heading2"/>
      </w:pPr>
      <w:bookmarkStart w:id="29" w:name="_Toc297635203"/>
      <w:r>
        <w:t xml:space="preserve">Health </w:t>
      </w:r>
      <w:r w:rsidR="00497B40">
        <w:t>Careers</w:t>
      </w:r>
      <w:bookmarkEnd w:id="29"/>
    </w:p>
    <w:p w:rsidR="00D94885" w:rsidRDefault="00923F07" w:rsidP="00D94885">
      <w:r>
        <w:t xml:space="preserve">Health Career programs offer a tremendous amount of potential for increasing both registrations and revenues.  </w:t>
      </w:r>
      <w:r w:rsidR="00876C2B">
        <w:t xml:space="preserve">The addition of Wellness programs and a potential Wellness Fair in 2012 will also generate new visibility.  </w:t>
      </w:r>
    </w:p>
    <w:p w:rsidR="00876C2B" w:rsidRPr="00D94885" w:rsidRDefault="00876C2B" w:rsidP="00D94885">
      <w:r>
        <w:t>One of the major issues with the Health Careers program is frequency and consistency of marketing.  Due to lack of time and resources, some collateral materials are produced absent the proper branding, and some lack the desired level of professionalism.  Additionally, some opportunities for publicity have been missed. The Program Manager is acutely aware of these deficiencies and is anxious to have templates and other guidance provided to aid in better marketing the healthcare programs.</w:t>
      </w:r>
    </w:p>
    <w:p w:rsidR="003B181B" w:rsidRDefault="003B181B" w:rsidP="009B5698">
      <w:pPr>
        <w:pStyle w:val="Heading2"/>
      </w:pPr>
      <w:bookmarkStart w:id="30" w:name="_Toc297635204"/>
      <w:r>
        <w:t>Piedmont Futures</w:t>
      </w:r>
      <w:bookmarkEnd w:id="30"/>
    </w:p>
    <w:p w:rsidR="00D94885" w:rsidRDefault="00062886" w:rsidP="00D94885">
      <w:r>
        <w:t>Continued expansion of the Summer Career Academies and a potential After-School Career Academy will require additional marketing focus.</w:t>
      </w:r>
      <w:r w:rsidR="00897515">
        <w:t xml:space="preserve">  An additional challenge is the recruitment of businesses in support of the 7</w:t>
      </w:r>
      <w:r w:rsidR="00897515" w:rsidRPr="00897515">
        <w:rPr>
          <w:vertAlign w:val="superscript"/>
        </w:rPr>
        <w:t>th</w:t>
      </w:r>
      <w:r w:rsidR="00897515">
        <w:t xml:space="preserve"> Grade Career Expo and the 10</w:t>
      </w:r>
      <w:r w:rsidR="00897515" w:rsidRPr="00897515">
        <w:rPr>
          <w:vertAlign w:val="superscript"/>
        </w:rPr>
        <w:t>th</w:t>
      </w:r>
      <w:r w:rsidR="00897515">
        <w:t xml:space="preserve"> </w:t>
      </w:r>
      <w:r w:rsidR="008C611D">
        <w:t>Grade Career Day.</w:t>
      </w:r>
    </w:p>
    <w:p w:rsidR="00362DC3" w:rsidRDefault="0097540B" w:rsidP="00D94885">
      <w:r>
        <w:t xml:space="preserve">The </w:t>
      </w:r>
      <w:r w:rsidR="003710D1">
        <w:t>COLLEGE</w:t>
      </w:r>
      <w:r>
        <w:t xml:space="preserve"> Strategic Plan has identified home schooled students and private school students as a desirable target market for its programs.  Piedmont Futures must develop outreach programs to communicate with these students and their parents, engaging them in current programs and cultivating future students for the college.</w:t>
      </w:r>
    </w:p>
    <w:p w:rsidR="00362DC3" w:rsidRDefault="0097540B" w:rsidP="00362DC3">
      <w:pPr>
        <w:pStyle w:val="NoSpacing"/>
      </w:pPr>
      <w:r>
        <w:t>I</w:t>
      </w:r>
      <w:r w:rsidR="00362DC3">
        <w:t>ncreasing employer acceptance of the Career Readiness Certificate (CRC) as a workforce credential is a goal</w:t>
      </w:r>
      <w:r>
        <w:t xml:space="preserve"> in </w:t>
      </w:r>
      <w:r w:rsidR="003710D1">
        <w:t>COLLEGE</w:t>
      </w:r>
      <w:r>
        <w:t>’s Strategic Plan and</w:t>
      </w:r>
      <w:r w:rsidR="00362DC3">
        <w:t xml:space="preserve"> there has been some discussion regarding possible placement of the CRC program under Piedmont Futures</w:t>
      </w:r>
      <w:r w:rsidR="00362DC3" w:rsidRPr="00362DC3">
        <w:t xml:space="preserve">.  Regional CRC Recipients </w:t>
      </w:r>
      <w:r w:rsidR="00362DC3">
        <w:t>for the period 01/01/2010-10/19/2010 numbered 48</w:t>
      </w:r>
      <w:r w:rsidR="00362DC3">
        <w:rPr>
          <w:rStyle w:val="FootnoteReference"/>
        </w:rPr>
        <w:footnoteReference w:id="8"/>
      </w:r>
      <w:r w:rsidR="00362DC3">
        <w:t>, indicating a high degree of potential for program growth.</w:t>
      </w:r>
      <w:r>
        <w:t xml:space="preserve">  This will also require additional marketing focus and resources.</w:t>
      </w:r>
    </w:p>
    <w:p w:rsidR="003B181B" w:rsidRDefault="003B181B" w:rsidP="009B5698">
      <w:pPr>
        <w:pStyle w:val="Heading2"/>
      </w:pPr>
      <w:bookmarkStart w:id="31" w:name="_Toc297635205"/>
      <w:r>
        <w:t>Viticulture and Enology</w:t>
      </w:r>
      <w:bookmarkEnd w:id="31"/>
    </w:p>
    <w:p w:rsidR="00765EE1" w:rsidRPr="00765EE1" w:rsidRDefault="00765EE1" w:rsidP="00765EE1">
      <w:r>
        <w:t>The recently-signed agreement with Monticello for development of a student vineyard has implications far beyond Central Virginia.  This event alon</w:t>
      </w:r>
      <w:r w:rsidR="005F0D65">
        <w:t>e sh</w:t>
      </w:r>
      <w:r>
        <w:t>ould generate significant interest in the V&amp;E program.</w:t>
      </w:r>
      <w:r w:rsidR="005F0D65">
        <w:t xml:space="preserve">  Combined with the possible establishment of a culinary arts program at the Jefferson School City Center, the Workforce Services Division has the potential to offer a comprehensive program serving the Hospitality Industry.  Dedicated marketing resources will be required to successfully promote either or both programs.</w:t>
      </w:r>
    </w:p>
    <w:p w:rsidR="00BF5F92" w:rsidRDefault="00BF5F92" w:rsidP="009B5698">
      <w:pPr>
        <w:pStyle w:val="Heading2"/>
      </w:pPr>
      <w:bookmarkStart w:id="32" w:name="_Toc297635206"/>
      <w:r>
        <w:t>Open Enrollment</w:t>
      </w:r>
      <w:bookmarkEnd w:id="32"/>
    </w:p>
    <w:p w:rsidR="00120E8B" w:rsidRDefault="00120E8B" w:rsidP="00120E8B">
      <w:pPr>
        <w:spacing w:after="0"/>
        <w:textAlignment w:val="center"/>
        <w:rPr>
          <w:rFonts w:ascii="Calibri" w:eastAsia="Times New Roman" w:hAnsi="Calibri" w:cs="Calibri"/>
        </w:rPr>
      </w:pPr>
      <w:r>
        <w:rPr>
          <w:rFonts w:ascii="Calibri" w:eastAsia="Times New Roman" w:hAnsi="Calibri" w:cs="Calibri"/>
        </w:rPr>
        <w:t xml:space="preserve">Open Enrollment accounts for the majority of registrations and revenue generation for Workforce Services.  Challenges in this area include sufficient marketing resources to implement new marketing initiatives and having the means to track results.  Lack of control over the Workforce Services web pages on the college’s site also presents significant marketing challenges. </w:t>
      </w:r>
    </w:p>
    <w:p w:rsidR="00120E8B" w:rsidRDefault="00120E8B" w:rsidP="00120E8B">
      <w:pPr>
        <w:spacing w:after="0"/>
        <w:textAlignment w:val="center"/>
        <w:rPr>
          <w:rFonts w:ascii="Calibri" w:eastAsia="Times New Roman" w:hAnsi="Calibri" w:cs="Calibri"/>
        </w:rPr>
      </w:pPr>
    </w:p>
    <w:p w:rsidR="00120E8B" w:rsidRDefault="00120E8B" w:rsidP="00120E8B">
      <w:pPr>
        <w:spacing w:after="0"/>
        <w:textAlignment w:val="center"/>
        <w:rPr>
          <w:rFonts w:ascii="Calibri" w:eastAsia="Times New Roman" w:hAnsi="Calibri" w:cs="Calibri"/>
        </w:rPr>
      </w:pPr>
      <w:r>
        <w:rPr>
          <w:rFonts w:ascii="Calibri" w:eastAsia="Times New Roman" w:hAnsi="Calibri" w:cs="Calibri"/>
        </w:rPr>
        <w:lastRenderedPageBreak/>
        <w:t>The Open Enrollment Program Manager is also accountable for much of Workforce Services’ marketing efforts. Establishing and maintaining marketing processes, as well as using pre-designed templates wherever possible, will be necessary to facilitate workflow and avoid missed deadlines.</w:t>
      </w:r>
    </w:p>
    <w:p w:rsidR="00120E8B" w:rsidRDefault="00120E8B" w:rsidP="00120E8B">
      <w:pPr>
        <w:spacing w:after="0"/>
        <w:textAlignment w:val="center"/>
        <w:rPr>
          <w:rFonts w:ascii="Calibri" w:eastAsia="Times New Roman" w:hAnsi="Calibri" w:cs="Calibri"/>
        </w:rPr>
      </w:pPr>
    </w:p>
    <w:p w:rsidR="00120E8B" w:rsidRDefault="00120E8B" w:rsidP="00482807">
      <w:pPr>
        <w:spacing w:after="0"/>
        <w:textAlignment w:val="center"/>
        <w:rPr>
          <w:rFonts w:ascii="Calibri" w:eastAsia="Times New Roman" w:hAnsi="Calibri" w:cs="Calibri"/>
        </w:rPr>
      </w:pPr>
      <w:r>
        <w:rPr>
          <w:rFonts w:ascii="Calibri" w:eastAsia="Times New Roman" w:hAnsi="Calibri" w:cs="Calibri"/>
        </w:rPr>
        <w:t xml:space="preserve">As new programs are </w:t>
      </w:r>
      <w:r w:rsidR="00482807">
        <w:rPr>
          <w:rFonts w:ascii="Calibri" w:eastAsia="Times New Roman" w:hAnsi="Calibri" w:cs="Calibri"/>
        </w:rPr>
        <w:t>considered for addition to</w:t>
      </w:r>
      <w:r>
        <w:rPr>
          <w:rFonts w:ascii="Calibri" w:eastAsia="Times New Roman" w:hAnsi="Calibri" w:cs="Calibri"/>
        </w:rPr>
        <w:t xml:space="preserve"> Workforce Services</w:t>
      </w:r>
      <w:r w:rsidR="00482807">
        <w:rPr>
          <w:rFonts w:ascii="Calibri" w:eastAsia="Times New Roman" w:hAnsi="Calibri" w:cs="Calibri"/>
        </w:rPr>
        <w:t>’</w:t>
      </w:r>
      <w:r>
        <w:rPr>
          <w:rFonts w:ascii="Calibri" w:eastAsia="Times New Roman" w:hAnsi="Calibri" w:cs="Calibri"/>
        </w:rPr>
        <w:t xml:space="preserve"> offerings, </w:t>
      </w:r>
      <w:r w:rsidR="00482807">
        <w:rPr>
          <w:rFonts w:ascii="Calibri" w:eastAsia="Times New Roman" w:hAnsi="Calibri" w:cs="Calibri"/>
        </w:rPr>
        <w:t xml:space="preserve">marketing plans will be needed.  Examples include </w:t>
      </w:r>
      <w:r w:rsidRPr="00120E8B">
        <w:rPr>
          <w:rFonts w:ascii="Calibri" w:eastAsia="Times New Roman" w:hAnsi="Calibri" w:cs="Calibri"/>
        </w:rPr>
        <w:t>Summer Camps</w:t>
      </w:r>
      <w:r w:rsidR="00482807">
        <w:rPr>
          <w:rFonts w:ascii="Calibri" w:eastAsia="Times New Roman" w:hAnsi="Calibri" w:cs="Calibri"/>
        </w:rPr>
        <w:t xml:space="preserve">, </w:t>
      </w:r>
      <w:r w:rsidRPr="00120E8B">
        <w:rPr>
          <w:rFonts w:ascii="Calibri" w:eastAsia="Times New Roman" w:hAnsi="Calibri" w:cs="Calibri"/>
        </w:rPr>
        <w:t>Fall Day Programs</w:t>
      </w:r>
      <w:r w:rsidR="00482807">
        <w:rPr>
          <w:rFonts w:ascii="Calibri" w:eastAsia="Times New Roman" w:hAnsi="Calibri" w:cs="Calibri"/>
        </w:rPr>
        <w:t xml:space="preserve">, and </w:t>
      </w:r>
      <w:r w:rsidRPr="00120E8B">
        <w:rPr>
          <w:rFonts w:ascii="Calibri" w:eastAsia="Times New Roman" w:hAnsi="Calibri" w:cs="Calibri"/>
        </w:rPr>
        <w:t>Camps for Adults</w:t>
      </w:r>
      <w:r w:rsidR="00482807">
        <w:rPr>
          <w:rFonts w:ascii="Calibri" w:eastAsia="Times New Roman" w:hAnsi="Calibri" w:cs="Calibri"/>
        </w:rPr>
        <w:t>.  Other current programs also require enhanced marketing, such as the Ed2Go program to employers, and marketing the Artisans Center of Virginia programs.</w:t>
      </w:r>
    </w:p>
    <w:p w:rsidR="00746AE3" w:rsidRDefault="00746AE3" w:rsidP="009B5698">
      <w:pPr>
        <w:pStyle w:val="Heading2"/>
      </w:pPr>
      <w:bookmarkStart w:id="33" w:name="_Toc297635207"/>
      <w:r>
        <w:t>The Stultz Center</w:t>
      </w:r>
      <w:bookmarkEnd w:id="33"/>
    </w:p>
    <w:p w:rsidR="002D6A03" w:rsidRPr="002D6A03" w:rsidRDefault="003710D1" w:rsidP="002D6A03">
      <w:r>
        <w:t>COLLEGE</w:t>
      </w:r>
      <w:r w:rsidR="002D6A03">
        <w:t>’s investment in the Stultz Center has provided the area with a state-of-the-art workforce training facility.  By its nature, most of the activity in the Stultz Center takes place in the evening hours.  This leaves the facility open and available for trainings and classes during normal business hours.  Marketing this availability to businesses and other organizations will result in added visibility for the college as well as potential new revenue sources for Workforce Services.</w:t>
      </w:r>
    </w:p>
    <w:p w:rsidR="00933E2A" w:rsidRDefault="00933E2A" w:rsidP="0052465C">
      <w:pPr>
        <w:pStyle w:val="Heading1"/>
      </w:pPr>
    </w:p>
    <w:p w:rsidR="0052465C" w:rsidRDefault="00BC07F3" w:rsidP="00D80BB5">
      <w:pPr>
        <w:pStyle w:val="Heading1"/>
      </w:pPr>
      <w:bookmarkStart w:id="34" w:name="_Toc297635208"/>
      <w:r>
        <w:t xml:space="preserve">Section </w:t>
      </w:r>
      <w:r w:rsidR="00D8556B">
        <w:t>8</w:t>
      </w:r>
      <w:r w:rsidR="00D80BB5">
        <w:t xml:space="preserve"> – Marketing Plan</w:t>
      </w:r>
      <w:bookmarkEnd w:id="34"/>
    </w:p>
    <w:p w:rsidR="00F12AAB" w:rsidRDefault="00F12AAB" w:rsidP="00A92D69">
      <w:pPr>
        <w:pStyle w:val="Heading2"/>
      </w:pPr>
      <w:bookmarkStart w:id="35" w:name="_Toc297635209"/>
      <w:r>
        <w:t>Why Market Workforce Services and Continuing Education?</w:t>
      </w:r>
      <w:bookmarkEnd w:id="35"/>
    </w:p>
    <w:p w:rsidR="00374B8E" w:rsidRDefault="00374B8E" w:rsidP="00374B8E">
      <w:r>
        <w:t xml:space="preserve">Many of those who comprise Workforce Services’ target market view continuing education programs as a commodity.  These individuals show little brand loyalty and are, in fact, most responsive to programs that offer convenience and flexibility, and that meet their specific needs at an affordable price.  Because of the absence of brand loyalty among this audience, continuous, targeted marketing is required.  </w:t>
      </w:r>
    </w:p>
    <w:p w:rsidR="00374B8E" w:rsidRDefault="00374B8E" w:rsidP="00374B8E">
      <w:r>
        <w:t xml:space="preserve">This is quite dissimilar to </w:t>
      </w:r>
      <w:r w:rsidR="003710D1">
        <w:t>COLLEGE</w:t>
      </w:r>
      <w:r>
        <w:t xml:space="preserve">, whose brand recognition for excellence as a two-year college </w:t>
      </w:r>
      <w:r w:rsidR="00321A02">
        <w:t>helps drive</w:t>
      </w:r>
      <w:r>
        <w:t xml:space="preserve"> demand for its programs, especially for the 18-24 demographic.  It is important to understand that </w:t>
      </w:r>
      <w:r w:rsidR="005F3EB6">
        <w:t>t</w:t>
      </w:r>
      <w:r>
        <w:t>his brand recognition and loyalty does not necessarily extend to the Workforce Services Division, largely because the target demographics are significantly different.</w:t>
      </w:r>
    </w:p>
    <w:p w:rsidR="00A32674" w:rsidRDefault="00F12AAB" w:rsidP="00F12AAB">
      <w:r>
        <w:t xml:space="preserve">According to Timothy Sloate, author of </w:t>
      </w:r>
      <w:r w:rsidRPr="00811501">
        <w:rPr>
          <w:i/>
        </w:rPr>
        <w:t xml:space="preserve">A Mismatch </w:t>
      </w:r>
      <w:r w:rsidR="00A34724" w:rsidRPr="00811501">
        <w:rPr>
          <w:i/>
        </w:rPr>
        <w:t xml:space="preserve">Between </w:t>
      </w:r>
      <w:r w:rsidR="00A34724">
        <w:rPr>
          <w:i/>
        </w:rPr>
        <w:t>Jobs</w:t>
      </w:r>
      <w:r w:rsidRPr="00811501">
        <w:rPr>
          <w:i/>
        </w:rPr>
        <w:t xml:space="preserve"> and Education</w:t>
      </w:r>
      <w:r>
        <w:rPr>
          <w:rStyle w:val="FootnoteReference"/>
        </w:rPr>
        <w:footnoteReference w:id="9"/>
      </w:r>
      <w:r w:rsidR="002B0B43">
        <w:t>, t</w:t>
      </w:r>
      <w:r>
        <w:t>he economic re</w:t>
      </w:r>
      <w:r w:rsidR="005F3EB6">
        <w:t xml:space="preserve">cession that began in late 2007 </w:t>
      </w:r>
      <w:r>
        <w:t>has hit hardest those who were employed in lower-skill, lower-income</w:t>
      </w:r>
      <w:r w:rsidR="003C7EB6">
        <w:t xml:space="preserve"> jobs</w:t>
      </w:r>
      <w:r w:rsidR="00A32674">
        <w:t>.  This</w:t>
      </w:r>
      <w:r>
        <w:t xml:space="preserve"> </w:t>
      </w:r>
      <w:r w:rsidR="00A32674">
        <w:t>“</w:t>
      </w:r>
      <w:r>
        <w:t>new economy</w:t>
      </w:r>
      <w:r w:rsidR="00A32674">
        <w:t>”</w:t>
      </w:r>
      <w:r>
        <w:t xml:space="preserve"> has also led to a growing num</w:t>
      </w:r>
      <w:r w:rsidR="00585163">
        <w:t xml:space="preserve">ber of occupations that require </w:t>
      </w:r>
      <w:r w:rsidR="00374B8E">
        <w:t xml:space="preserve">some form of non-degreed </w:t>
      </w:r>
      <w:r>
        <w:t>credentialing</w:t>
      </w:r>
      <w:r w:rsidR="00374B8E">
        <w:t xml:space="preserve">.  The prediction is </w:t>
      </w:r>
      <w:r>
        <w:t xml:space="preserve">that more than 40 percent of the workforce </w:t>
      </w:r>
      <w:r w:rsidR="00374B8E">
        <w:t>is going to require</w:t>
      </w:r>
      <w:r>
        <w:t xml:space="preserve"> some form of occupational certification, registration, or licensure to perform their jobs.  </w:t>
      </w:r>
      <w:r w:rsidR="00374B8E">
        <w:t>Sloate</w:t>
      </w:r>
      <w:r w:rsidR="00A32674">
        <w:t xml:space="preserve"> also notes that workers age 55 and older will increase by 43% from 2008-2018, and that majority of the labor force during that time period will be the 55+ age </w:t>
      </w:r>
      <w:r w:rsidR="003C7EB6">
        <w:t>demographic</w:t>
      </w:r>
      <w:r w:rsidR="00A32674">
        <w:t>, with many looking to work part-time in a new career.</w:t>
      </w:r>
      <w:r w:rsidR="00A32674">
        <w:rPr>
          <w:rStyle w:val="FootnoteReference"/>
        </w:rPr>
        <w:footnoteReference w:id="10"/>
      </w:r>
    </w:p>
    <w:p w:rsidR="00F12AAB" w:rsidRDefault="00811501" w:rsidP="00F12AAB">
      <w:r>
        <w:t xml:space="preserve">Sloate goes on to say that education and training opportunities that are both affordable and flexible must be offered to meet the needs of </w:t>
      </w:r>
      <w:r w:rsidR="00737FA2">
        <w:t xml:space="preserve">this growing number of </w:t>
      </w:r>
      <w:r>
        <w:t xml:space="preserve">non-traditional students.  </w:t>
      </w:r>
      <w:r w:rsidR="005F3EB6">
        <w:t>But simply offering the</w:t>
      </w:r>
      <w:r w:rsidR="00374B8E">
        <w:t xml:space="preserve"> programs isn’t enough.  Marketing </w:t>
      </w:r>
      <w:r>
        <w:t xml:space="preserve">the availability of </w:t>
      </w:r>
      <w:r w:rsidR="00737FA2">
        <w:t>non-</w:t>
      </w:r>
      <w:r w:rsidR="00321A02">
        <w:t>degree educational</w:t>
      </w:r>
      <w:r>
        <w:t xml:space="preserve"> opportunities, and positioning them as accessible, affordable, and flex</w:t>
      </w:r>
      <w:r w:rsidR="00737FA2">
        <w:t xml:space="preserve">ible, is the </w:t>
      </w:r>
      <w:r w:rsidR="00585163">
        <w:t xml:space="preserve">perpetual </w:t>
      </w:r>
      <w:r w:rsidR="00737FA2">
        <w:t xml:space="preserve">challenge.  </w:t>
      </w:r>
      <w:r w:rsidR="00031D7B">
        <w:t>This is where t</w:t>
      </w:r>
      <w:r w:rsidR="00374B8E">
        <w:t xml:space="preserve">he Workforce Services </w:t>
      </w:r>
      <w:r w:rsidR="00374B8E" w:rsidRPr="00031D7B">
        <w:rPr>
          <w:i/>
        </w:rPr>
        <w:t>Unique Selling Proposition</w:t>
      </w:r>
      <w:r w:rsidR="00374B8E">
        <w:t xml:space="preserve"> </w:t>
      </w:r>
      <w:r w:rsidR="00031D7B">
        <w:t xml:space="preserve">– its brand promise – comes into play, </w:t>
      </w:r>
      <w:r w:rsidR="00374B8E">
        <w:t>provid</w:t>
      </w:r>
      <w:r w:rsidR="00031D7B">
        <w:t xml:space="preserve">ing a </w:t>
      </w:r>
      <w:r w:rsidR="00374B8E">
        <w:t>common denominator for programming and marketing initiatives.</w:t>
      </w:r>
      <w:r w:rsidR="005F3EB6">
        <w:t xml:space="preserve">  </w:t>
      </w:r>
    </w:p>
    <w:p w:rsidR="006900A4" w:rsidRDefault="009D41E3" w:rsidP="00A92D69">
      <w:pPr>
        <w:pStyle w:val="Heading2"/>
      </w:pPr>
      <w:bookmarkStart w:id="36" w:name="_Toc297635210"/>
      <w:r>
        <w:lastRenderedPageBreak/>
        <w:t xml:space="preserve">Goals and </w:t>
      </w:r>
      <w:r w:rsidR="006B69F2">
        <w:t>Objectives</w:t>
      </w:r>
      <w:bookmarkEnd w:id="36"/>
    </w:p>
    <w:p w:rsidR="00F36292" w:rsidRDefault="006900A4" w:rsidP="006900A4">
      <w:r>
        <w:t xml:space="preserve">This Marketing Plan for </w:t>
      </w:r>
      <w:r w:rsidR="003710D1">
        <w:t>COLLEGE</w:t>
      </w:r>
      <w:r>
        <w:t xml:space="preserve"> Workforce Services Division is intended to reinforce the Division’s visibility and reputation as a source of </w:t>
      </w:r>
      <w:r w:rsidR="005F3EB6">
        <w:t>excellence in lifelong learning</w:t>
      </w:r>
      <w:r>
        <w:t xml:space="preserve">.  </w:t>
      </w:r>
    </w:p>
    <w:p w:rsidR="006900A4" w:rsidRDefault="006900A4" w:rsidP="006900A4">
      <w:r>
        <w:t>We have est</w:t>
      </w:r>
      <w:r w:rsidR="003F5550">
        <w:t xml:space="preserve">ablished ambitious goals for the Workforce </w:t>
      </w:r>
      <w:r w:rsidR="000038EB">
        <w:t>Services Division</w:t>
      </w:r>
      <w:r>
        <w:t xml:space="preserve"> as a </w:t>
      </w:r>
      <w:r w:rsidR="000038EB">
        <w:t>whole</w:t>
      </w:r>
      <w:r>
        <w:t xml:space="preserve"> and for each Program individually.  We will accomplish these goals through enhanced and improved marketing practices, including </w:t>
      </w:r>
      <w:r w:rsidR="003F5550">
        <w:t>clear and consistent messaging, increased</w:t>
      </w:r>
      <w:r>
        <w:t xml:space="preserve"> emphasis on public relations and media coverage, targeted marketing tactics using the LERN model, and </w:t>
      </w:r>
      <w:r w:rsidR="000B6C74">
        <w:t>forging relationship</w:t>
      </w:r>
      <w:r w:rsidR="003F5550">
        <w:t>s</w:t>
      </w:r>
      <w:r w:rsidR="000B6C74">
        <w:t xml:space="preserve"> with community and business partners.</w:t>
      </w:r>
    </w:p>
    <w:p w:rsidR="002430CB" w:rsidRDefault="003F5550" w:rsidP="00635B2B">
      <w:r>
        <w:t xml:space="preserve">In establishing our </w:t>
      </w:r>
      <w:r w:rsidR="009D41E3">
        <w:t xml:space="preserve">Goals and </w:t>
      </w:r>
      <w:r w:rsidR="00DD6C94">
        <w:t>Objectives</w:t>
      </w:r>
      <w:r>
        <w:t xml:space="preserve">, we have relied upon available data, input from LERN advisors, and the experience and expertise of Workforce Services staff. </w:t>
      </w:r>
    </w:p>
    <w:p w:rsidR="00635B2B" w:rsidRDefault="00635B2B" w:rsidP="00635B2B"/>
    <w:tbl>
      <w:tblPr>
        <w:tblStyle w:val="LightShading-Accent1"/>
        <w:tblW w:w="0" w:type="auto"/>
        <w:tblLook w:val="04A0" w:firstRow="1" w:lastRow="0" w:firstColumn="1" w:lastColumn="0" w:noHBand="0" w:noVBand="1"/>
      </w:tblPr>
      <w:tblGrid>
        <w:gridCol w:w="4608"/>
        <w:gridCol w:w="5040"/>
      </w:tblGrid>
      <w:tr w:rsidR="00635B2B" w:rsidTr="00635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rsidR="00635B2B" w:rsidRDefault="00635B2B" w:rsidP="007950CB">
            <w:pPr>
              <w:jc w:val="center"/>
            </w:pPr>
            <w:bookmarkStart w:id="37" w:name="OLE_LINK1"/>
            <w:r>
              <w:t>Goal</w:t>
            </w:r>
          </w:p>
        </w:tc>
        <w:tc>
          <w:tcPr>
            <w:tcW w:w="5040" w:type="dxa"/>
          </w:tcPr>
          <w:p w:rsidR="00635B2B" w:rsidRDefault="00DD6C94" w:rsidP="007950CB">
            <w:pPr>
              <w:jc w:val="center"/>
              <w:cnfStyle w:val="100000000000" w:firstRow="1" w:lastRow="0" w:firstColumn="0" w:lastColumn="0" w:oddVBand="0" w:evenVBand="0" w:oddHBand="0" w:evenHBand="0" w:firstRowFirstColumn="0" w:firstRowLastColumn="0" w:lastRowFirstColumn="0" w:lastRowLastColumn="0"/>
            </w:pPr>
            <w:r>
              <w:t>Objectives</w:t>
            </w:r>
          </w:p>
        </w:tc>
      </w:tr>
      <w:tr w:rsidR="00635B2B" w:rsidTr="00606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rsidR="00635B2B" w:rsidRPr="008456A4" w:rsidRDefault="00635B2B" w:rsidP="0064397A">
            <w:pPr>
              <w:pStyle w:val="ListParagraph"/>
              <w:numPr>
                <w:ilvl w:val="0"/>
                <w:numId w:val="7"/>
              </w:numPr>
            </w:pPr>
            <w:r>
              <w:t xml:space="preserve">Increase the visibility for </w:t>
            </w:r>
            <w:r w:rsidR="00566D86">
              <w:t xml:space="preserve">the </w:t>
            </w:r>
            <w:r>
              <w:t xml:space="preserve">Workforce Services </w:t>
            </w:r>
            <w:r w:rsidR="00566D86">
              <w:t>br</w:t>
            </w:r>
            <w:r w:rsidR="001D348C">
              <w:t>an</w:t>
            </w:r>
            <w:r w:rsidR="00566D86">
              <w:t>d</w:t>
            </w:r>
            <w:r>
              <w:t xml:space="preserve"> through</w:t>
            </w:r>
            <w:r w:rsidR="00606CA5">
              <w:t>out the Service area using</w:t>
            </w:r>
            <w:r>
              <w:t xml:space="preserve"> clear and consistent messaging in keeping with the </w:t>
            </w:r>
            <w:r w:rsidR="003710D1">
              <w:t>COLLEGE</w:t>
            </w:r>
            <w:r>
              <w:t xml:space="preserve"> </w:t>
            </w:r>
            <w:r w:rsidR="001D348C">
              <w:t xml:space="preserve">umbrella </w:t>
            </w:r>
            <w:r>
              <w:t>brand.</w:t>
            </w:r>
          </w:p>
        </w:tc>
        <w:tc>
          <w:tcPr>
            <w:tcW w:w="5040" w:type="dxa"/>
          </w:tcPr>
          <w:p w:rsidR="00635B2B" w:rsidRDefault="00635B2B" w:rsidP="0064397A">
            <w:pPr>
              <w:pStyle w:val="ListParagraph"/>
              <w:numPr>
                <w:ilvl w:val="1"/>
                <w:numId w:val="11"/>
              </w:numPr>
              <w:cnfStyle w:val="000000100000" w:firstRow="0" w:lastRow="0" w:firstColumn="0" w:lastColumn="0" w:oddVBand="0" w:evenVBand="0" w:oddHBand="1" w:evenHBand="0" w:firstRowFirstColumn="0" w:firstRowLastColumn="0" w:lastRowFirstColumn="0" w:lastRowLastColumn="0"/>
            </w:pPr>
            <w:r w:rsidRPr="009D41E3">
              <w:t>Communicate effectively with the internal campus community to build awareness of WFS as the “go to” resource for lifelong learning solutions</w:t>
            </w:r>
          </w:p>
          <w:p w:rsidR="00697796" w:rsidRDefault="00635B2B" w:rsidP="0064397A">
            <w:pPr>
              <w:pStyle w:val="ListParagraph"/>
              <w:numPr>
                <w:ilvl w:val="1"/>
                <w:numId w:val="11"/>
              </w:numPr>
              <w:cnfStyle w:val="000000100000" w:firstRow="0" w:lastRow="0" w:firstColumn="0" w:lastColumn="0" w:oddVBand="0" w:evenVBand="0" w:oddHBand="1" w:evenHBand="0" w:firstRowFirstColumn="0" w:firstRowLastColumn="0" w:lastRowFirstColumn="0" w:lastRowLastColumn="0"/>
            </w:pPr>
            <w:r>
              <w:t xml:space="preserve">Communicate effectively with external </w:t>
            </w:r>
            <w:r w:rsidR="00606CA5">
              <w:t>audiences</w:t>
            </w:r>
            <w:r>
              <w:t xml:space="preserve"> in our Service Area to raise awareness of events, activities, courses, programs and services</w:t>
            </w:r>
            <w:r w:rsidR="00697796">
              <w:t xml:space="preserve"> </w:t>
            </w:r>
          </w:p>
          <w:p w:rsidR="00635B2B" w:rsidRPr="009D41E3" w:rsidRDefault="00697796" w:rsidP="0064397A">
            <w:pPr>
              <w:pStyle w:val="ListParagraph"/>
              <w:numPr>
                <w:ilvl w:val="1"/>
                <w:numId w:val="11"/>
              </w:numPr>
              <w:cnfStyle w:val="000000100000" w:firstRow="0" w:lastRow="0" w:firstColumn="0" w:lastColumn="0" w:oddVBand="0" w:evenVBand="0" w:oddHBand="1" w:evenHBand="0" w:firstRowFirstColumn="0" w:firstRowLastColumn="0" w:lastRowFirstColumn="0" w:lastRowLastColumn="0"/>
            </w:pPr>
            <w:r>
              <w:t xml:space="preserve">Create one or more community events designed to generate publicity for </w:t>
            </w:r>
            <w:r w:rsidR="003710D1">
              <w:t>COLLEGE</w:t>
            </w:r>
            <w:r>
              <w:t xml:space="preserve"> and WFS programs</w:t>
            </w:r>
          </w:p>
        </w:tc>
      </w:tr>
      <w:tr w:rsidR="00635B2B" w:rsidTr="00606CA5">
        <w:tc>
          <w:tcPr>
            <w:cnfStyle w:val="001000000000" w:firstRow="0" w:lastRow="0" w:firstColumn="1" w:lastColumn="0" w:oddVBand="0" w:evenVBand="0" w:oddHBand="0" w:evenHBand="0" w:firstRowFirstColumn="0" w:firstRowLastColumn="0" w:lastRowFirstColumn="0" w:lastRowLastColumn="0"/>
            <w:tcW w:w="4608" w:type="dxa"/>
          </w:tcPr>
          <w:p w:rsidR="00635B2B" w:rsidRPr="008456A4" w:rsidRDefault="00635B2B" w:rsidP="0064397A">
            <w:pPr>
              <w:pStyle w:val="ListParagraph"/>
              <w:numPr>
                <w:ilvl w:val="0"/>
                <w:numId w:val="7"/>
              </w:numPr>
            </w:pPr>
            <w:r>
              <w:t xml:space="preserve">Increase enrollment in </w:t>
            </w:r>
            <w:r w:rsidR="00CA6423">
              <w:t>Workforce Services programs</w:t>
            </w:r>
            <w:r>
              <w:t xml:space="preserve"> through targeted marketing and promotion.</w:t>
            </w:r>
          </w:p>
        </w:tc>
        <w:tc>
          <w:tcPr>
            <w:tcW w:w="5040" w:type="dxa"/>
          </w:tcPr>
          <w:p w:rsidR="00635B2B" w:rsidRDefault="00635B2B" w:rsidP="0064397A">
            <w:pPr>
              <w:pStyle w:val="ListParagraph"/>
              <w:numPr>
                <w:ilvl w:val="1"/>
                <w:numId w:val="12"/>
              </w:numPr>
              <w:cnfStyle w:val="000000000000" w:firstRow="0" w:lastRow="0" w:firstColumn="0" w:lastColumn="0" w:oddVBand="0" w:evenVBand="0" w:oddHBand="0" w:evenHBand="0" w:firstRowFirstColumn="0" w:firstRowLastColumn="0" w:lastRowFirstColumn="0" w:lastRowLastColumn="0"/>
            </w:pPr>
            <w:r>
              <w:t>Using available data, identify and pursue markets with the highest potential for enrollment and revenue contribution</w:t>
            </w:r>
          </w:p>
          <w:p w:rsidR="003C6649" w:rsidRDefault="00697796" w:rsidP="0064397A">
            <w:pPr>
              <w:pStyle w:val="ListParagraph"/>
              <w:numPr>
                <w:ilvl w:val="1"/>
                <w:numId w:val="12"/>
              </w:numPr>
              <w:cnfStyle w:val="000000000000" w:firstRow="0" w:lastRow="0" w:firstColumn="0" w:lastColumn="0" w:oddVBand="0" w:evenVBand="0" w:oddHBand="0" w:evenHBand="0" w:firstRowFirstColumn="0" w:firstRowLastColumn="0" w:lastRowFirstColumn="0" w:lastRowLastColumn="0"/>
            </w:pPr>
            <w:r>
              <w:t>Using available data such as the Carrier Route Analysis, generate more targeted mailing lists for the Course Schedule</w:t>
            </w:r>
          </w:p>
          <w:p w:rsidR="00935EDA" w:rsidRPr="00935EDA" w:rsidRDefault="00935EDA" w:rsidP="0064397A">
            <w:pPr>
              <w:pStyle w:val="ListParagraph"/>
              <w:numPr>
                <w:ilvl w:val="1"/>
                <w:numId w:val="12"/>
              </w:numPr>
              <w:cnfStyle w:val="000000000000" w:firstRow="0" w:lastRow="0" w:firstColumn="0" w:lastColumn="0" w:oddVBand="0" w:evenVBand="0" w:oddHBand="0" w:evenHBand="0" w:firstRowFirstColumn="0" w:firstRowLastColumn="0" w:lastRowFirstColumn="0" w:lastRowLastColumn="0"/>
            </w:pPr>
            <w:r>
              <w:t>Make use of available technology (broadcast email, social networking) to regularly communicate with the various program audiences about upcoming programs and events</w:t>
            </w:r>
          </w:p>
        </w:tc>
      </w:tr>
      <w:tr w:rsidR="00635B2B" w:rsidTr="00635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rsidR="00635B2B" w:rsidRPr="008456A4" w:rsidRDefault="008A18DD" w:rsidP="003F0B36">
            <w:pPr>
              <w:pStyle w:val="ListParagraph"/>
              <w:numPr>
                <w:ilvl w:val="0"/>
                <w:numId w:val="7"/>
              </w:numPr>
            </w:pPr>
            <w:r>
              <w:t xml:space="preserve">Improve Workforce Services’ </w:t>
            </w:r>
            <w:r w:rsidR="003F0B36">
              <w:t>m</w:t>
            </w:r>
            <w:r>
              <w:t xml:space="preserve">arketing </w:t>
            </w:r>
            <w:r w:rsidR="003F0B36">
              <w:t>p</w:t>
            </w:r>
            <w:r>
              <w:t xml:space="preserve">rocesses and </w:t>
            </w:r>
            <w:r w:rsidR="003F0B36">
              <w:t>p</w:t>
            </w:r>
            <w:r>
              <w:t>erformance</w:t>
            </w:r>
          </w:p>
        </w:tc>
        <w:tc>
          <w:tcPr>
            <w:tcW w:w="5040" w:type="dxa"/>
          </w:tcPr>
          <w:p w:rsidR="00635B2B" w:rsidRDefault="007C099D" w:rsidP="0064397A">
            <w:pPr>
              <w:pStyle w:val="ListParagraph"/>
              <w:numPr>
                <w:ilvl w:val="1"/>
                <w:numId w:val="13"/>
              </w:numPr>
              <w:cnfStyle w:val="000000100000" w:firstRow="0" w:lastRow="0" w:firstColumn="0" w:lastColumn="0" w:oddVBand="0" w:evenVBand="0" w:oddHBand="1" w:evenHBand="0" w:firstRowFirstColumn="0" w:firstRowLastColumn="0" w:lastRowFirstColumn="0" w:lastRowLastColumn="0"/>
            </w:pPr>
            <w:r>
              <w:t>Identify uses for pre-designed</w:t>
            </w:r>
            <w:r w:rsidR="00B615CC">
              <w:t xml:space="preserve"> templates</w:t>
            </w:r>
            <w:r>
              <w:t xml:space="preserve"> </w:t>
            </w:r>
            <w:r w:rsidR="00B615CC">
              <w:t xml:space="preserve"> such as brochures</w:t>
            </w:r>
            <w:r>
              <w:t>,</w:t>
            </w:r>
            <w:r w:rsidR="00B615CC">
              <w:t xml:space="preserve"> flyers</w:t>
            </w:r>
            <w:r>
              <w:t xml:space="preserve"> or</w:t>
            </w:r>
            <w:r w:rsidR="00B615CC">
              <w:t xml:space="preserve"> media releases</w:t>
            </w:r>
          </w:p>
          <w:p w:rsidR="00B615CC" w:rsidRDefault="00CD66CC" w:rsidP="0064397A">
            <w:pPr>
              <w:pStyle w:val="ListParagraph"/>
              <w:numPr>
                <w:ilvl w:val="1"/>
                <w:numId w:val="13"/>
              </w:numPr>
              <w:cnfStyle w:val="000000100000" w:firstRow="0" w:lastRow="0" w:firstColumn="0" w:lastColumn="0" w:oddVBand="0" w:evenVBand="0" w:oddHBand="1" w:evenHBand="0" w:firstRowFirstColumn="0" w:firstRowLastColumn="0" w:lastRowFirstColumn="0" w:lastRowLastColumn="0"/>
            </w:pPr>
            <w:r>
              <w:t xml:space="preserve">Identify </w:t>
            </w:r>
            <w:r w:rsidR="005545A7">
              <w:t>Programs</w:t>
            </w:r>
            <w:r>
              <w:t xml:space="preserve"> (e.g., Customized Training) where professionally designed collateral materials are needed and proceed with design and printing</w:t>
            </w:r>
          </w:p>
          <w:p w:rsidR="00CD66CC" w:rsidRPr="00606CA5" w:rsidRDefault="005545A7" w:rsidP="0064397A">
            <w:pPr>
              <w:pStyle w:val="ListParagraph"/>
              <w:numPr>
                <w:ilvl w:val="1"/>
                <w:numId w:val="13"/>
              </w:numPr>
              <w:cnfStyle w:val="000000100000" w:firstRow="0" w:lastRow="0" w:firstColumn="0" w:lastColumn="0" w:oddVBand="0" w:evenVBand="0" w:oddHBand="1" w:evenHBand="0" w:firstRowFirstColumn="0" w:firstRowLastColumn="0" w:lastRowFirstColumn="0" w:lastRowLastColumn="0"/>
            </w:pPr>
            <w:r>
              <w:t>Identify Programs that may benefit from direct mail campaigns (e.g., postcards) and test concepts</w:t>
            </w:r>
          </w:p>
        </w:tc>
      </w:tr>
      <w:tr w:rsidR="00635B2B" w:rsidTr="00635B2B">
        <w:tc>
          <w:tcPr>
            <w:cnfStyle w:val="001000000000" w:firstRow="0" w:lastRow="0" w:firstColumn="1" w:lastColumn="0" w:oddVBand="0" w:evenVBand="0" w:oddHBand="0" w:evenHBand="0" w:firstRowFirstColumn="0" w:firstRowLastColumn="0" w:lastRowFirstColumn="0" w:lastRowLastColumn="0"/>
            <w:tcW w:w="4608" w:type="dxa"/>
          </w:tcPr>
          <w:p w:rsidR="00635B2B" w:rsidRPr="008456A4" w:rsidRDefault="007950CB" w:rsidP="0064397A">
            <w:pPr>
              <w:pStyle w:val="ListParagraph"/>
              <w:numPr>
                <w:ilvl w:val="0"/>
                <w:numId w:val="7"/>
              </w:numPr>
            </w:pPr>
            <w:r>
              <w:t>Enhance and improve data collection and a</w:t>
            </w:r>
            <w:r w:rsidRPr="008456A4">
              <w:t>nalysis to support future programming decisions</w:t>
            </w:r>
          </w:p>
        </w:tc>
        <w:tc>
          <w:tcPr>
            <w:tcW w:w="5040" w:type="dxa"/>
          </w:tcPr>
          <w:p w:rsidR="00635B2B" w:rsidRDefault="00003D13" w:rsidP="0064397A">
            <w:pPr>
              <w:pStyle w:val="ListParagraph"/>
              <w:numPr>
                <w:ilvl w:val="1"/>
                <w:numId w:val="14"/>
              </w:numPr>
              <w:cnfStyle w:val="000000000000" w:firstRow="0" w:lastRow="0" w:firstColumn="0" w:lastColumn="0" w:oddVBand="0" w:evenVBand="0" w:oddHBand="0" w:evenHBand="0" w:firstRowFirstColumn="0" w:firstRowLastColumn="0" w:lastRowFirstColumn="0" w:lastRowLastColumn="0"/>
            </w:pPr>
            <w:r>
              <w:t>Identify other sources of data for analysis by LERN</w:t>
            </w:r>
          </w:p>
          <w:p w:rsidR="00003D13" w:rsidRDefault="00003D13" w:rsidP="0064397A">
            <w:pPr>
              <w:pStyle w:val="ListParagraph"/>
              <w:numPr>
                <w:ilvl w:val="1"/>
                <w:numId w:val="14"/>
              </w:numPr>
              <w:cnfStyle w:val="000000000000" w:firstRow="0" w:lastRow="0" w:firstColumn="0" w:lastColumn="0" w:oddVBand="0" w:evenVBand="0" w:oddHBand="0" w:evenHBand="0" w:firstRowFirstColumn="0" w:firstRowLastColumn="0" w:lastRowFirstColumn="0" w:lastRowLastColumn="0"/>
            </w:pPr>
            <w:r>
              <w:t>Investigate tracking website traffic using Google Analytics</w:t>
            </w:r>
          </w:p>
          <w:p w:rsidR="00003D13" w:rsidRPr="00697796" w:rsidRDefault="00003D13" w:rsidP="0064397A">
            <w:pPr>
              <w:pStyle w:val="ListParagraph"/>
              <w:numPr>
                <w:ilvl w:val="1"/>
                <w:numId w:val="14"/>
              </w:numPr>
              <w:cnfStyle w:val="000000000000" w:firstRow="0" w:lastRow="0" w:firstColumn="0" w:lastColumn="0" w:oddVBand="0" w:evenVBand="0" w:oddHBand="0" w:evenHBand="0" w:firstRowFirstColumn="0" w:firstRowLastColumn="0" w:lastRowFirstColumn="0" w:lastRowLastColumn="0"/>
            </w:pPr>
            <w:r>
              <w:t>Implement customer surveys to gather additional input</w:t>
            </w:r>
            <w:r w:rsidR="00A66450">
              <w:t xml:space="preserve"> to support program </w:t>
            </w:r>
            <w:r w:rsidR="00A66450">
              <w:lastRenderedPageBreak/>
              <w:t>development and marketing decision-making</w:t>
            </w:r>
          </w:p>
        </w:tc>
      </w:tr>
      <w:tr w:rsidR="00635B2B" w:rsidTr="00635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rsidR="00635B2B" w:rsidRPr="008456A4" w:rsidRDefault="00E027EF" w:rsidP="0064397A">
            <w:pPr>
              <w:pStyle w:val="ListParagraph"/>
              <w:numPr>
                <w:ilvl w:val="0"/>
                <w:numId w:val="7"/>
              </w:numPr>
            </w:pPr>
            <w:r>
              <w:lastRenderedPageBreak/>
              <w:t>Develop systems for tracking and measurement of marketing efforts</w:t>
            </w:r>
          </w:p>
        </w:tc>
        <w:tc>
          <w:tcPr>
            <w:tcW w:w="5040" w:type="dxa"/>
          </w:tcPr>
          <w:p w:rsidR="00635B2B" w:rsidRPr="004D411F" w:rsidRDefault="004D411F" w:rsidP="0064397A">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Support programming and marketing decisions with evidence developed through tracking and data analysis</w:t>
            </w:r>
          </w:p>
          <w:p w:rsidR="00B41FA5" w:rsidRDefault="00E027EF" w:rsidP="00B41FA5">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Investigate potential providers of tracking tools</w:t>
            </w:r>
          </w:p>
          <w:p w:rsidR="00130315" w:rsidRPr="00130315" w:rsidRDefault="00130315" w:rsidP="00B41FA5">
            <w:pPr>
              <w:pStyle w:val="ListParagraph"/>
              <w:numPr>
                <w:ilvl w:val="1"/>
                <w:numId w:val="21"/>
              </w:numPr>
              <w:cnfStyle w:val="000000100000" w:firstRow="0" w:lastRow="0" w:firstColumn="0" w:lastColumn="0" w:oddVBand="0" w:evenVBand="0" w:oddHBand="1" w:evenHBand="0" w:firstRowFirstColumn="0" w:firstRowLastColumn="0" w:lastRowFirstColumn="0" w:lastRowLastColumn="0"/>
            </w:pPr>
            <w:r>
              <w:t>Investigate an online registration system to accommodate Workforce Services students’ needs and to aid in collecting useful data regarding program participants</w:t>
            </w:r>
          </w:p>
        </w:tc>
      </w:tr>
      <w:bookmarkEnd w:id="37"/>
    </w:tbl>
    <w:p w:rsidR="00B864D4" w:rsidRDefault="00B864D4" w:rsidP="008D0B9C">
      <w:pPr>
        <w:rPr>
          <w:rFonts w:asciiTheme="majorHAnsi" w:eastAsiaTheme="majorEastAsia" w:hAnsiTheme="majorHAnsi" w:cstheme="majorBidi"/>
          <w:b/>
          <w:bCs/>
          <w:color w:val="4F81BD" w:themeColor="accent1"/>
        </w:rPr>
      </w:pPr>
    </w:p>
    <w:p w:rsidR="00B864D4" w:rsidRDefault="00B864D4">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rsidR="00EF6E4A" w:rsidRDefault="00EF6E4A" w:rsidP="008D0B9C">
      <w:pPr>
        <w:rPr>
          <w:rFonts w:asciiTheme="majorHAnsi" w:eastAsiaTheme="majorEastAsia" w:hAnsiTheme="majorHAnsi" w:cstheme="majorBidi"/>
          <w:b/>
          <w:bCs/>
          <w:color w:val="4F81BD" w:themeColor="accent1"/>
        </w:rPr>
      </w:pPr>
    </w:p>
    <w:p w:rsidR="00EF6E4A" w:rsidRDefault="00B864D4" w:rsidP="00A92D69">
      <w:pPr>
        <w:pStyle w:val="Heading2"/>
      </w:pPr>
      <w:bookmarkStart w:id="38" w:name="_Toc297635211"/>
      <w:r>
        <w:rPr>
          <w:noProof/>
        </w:rPr>
        <mc:AlternateContent>
          <mc:Choice Requires="wps">
            <w:drawing>
              <wp:anchor distT="0" distB="0" distL="114300" distR="114300" simplePos="0" relativeHeight="251677696" behindDoc="0" locked="0" layoutInCell="0" allowOverlap="1" wp14:anchorId="11FF7ADC" wp14:editId="1119117B">
                <wp:simplePos x="0" y="0"/>
                <wp:positionH relativeFrom="margin">
                  <wp:posOffset>3930650</wp:posOffset>
                </wp:positionH>
                <wp:positionV relativeFrom="margin">
                  <wp:posOffset>384810</wp:posOffset>
                </wp:positionV>
                <wp:extent cx="2436495" cy="1303655"/>
                <wp:effectExtent l="19050" t="19050" r="20955" b="1079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303655"/>
                        </a:xfrm>
                        <a:prstGeom prst="bracketPair">
                          <a:avLst>
                            <a:gd name="adj" fmla="val 8051"/>
                          </a:avLst>
                        </a:prstGeom>
                        <a:gradFill>
                          <a:gsLst>
                            <a:gs pos="0">
                              <a:schemeClr val="accent1">
                                <a:lumMod val="20000"/>
                                <a:lumOff val="80000"/>
                              </a:schemeClr>
                            </a:gs>
                            <a:gs pos="50000">
                              <a:schemeClr val="accent1">
                                <a:tint val="44500"/>
                                <a:satMod val="160000"/>
                              </a:schemeClr>
                            </a:gs>
                            <a:gs pos="100000">
                              <a:schemeClr val="accent1">
                                <a:tint val="23500"/>
                                <a:satMod val="160000"/>
                              </a:schemeClr>
                            </a:gs>
                          </a:gsLst>
                          <a:lin ang="5400000" scaled="0"/>
                        </a:gradFill>
                        <a:ln w="38100">
                          <a:solidFill>
                            <a:schemeClr val="accent1">
                              <a:lumMod val="75000"/>
                            </a:schemeClr>
                          </a:solidFill>
                          <a:round/>
                          <a:headEnd/>
                          <a:tailEnd/>
                        </a:ln>
                        <a:extLst/>
                      </wps:spPr>
                      <wps:txbx>
                        <w:txbxContent>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S</w:t>
                            </w:r>
                            <w:r w:rsidRPr="002C3E39">
                              <w:rPr>
                                <w:rStyle w:val="IntenseEmphasis"/>
                                <w:b w:val="0"/>
                                <w:color w:val="365F91" w:themeColor="accent1" w:themeShade="BF"/>
                                <w:sz w:val="24"/>
                                <w:szCs w:val="24"/>
                              </w:rPr>
                              <w:t>pecific</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M</w:t>
                            </w:r>
                            <w:r w:rsidRPr="002C3E39">
                              <w:rPr>
                                <w:rStyle w:val="IntenseEmphasis"/>
                                <w:b w:val="0"/>
                                <w:color w:val="365F91" w:themeColor="accent1" w:themeShade="BF"/>
                                <w:sz w:val="24"/>
                                <w:szCs w:val="24"/>
                              </w:rPr>
                              <w:t>easurable</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A</w:t>
                            </w:r>
                            <w:r w:rsidRPr="002C3E39">
                              <w:rPr>
                                <w:rStyle w:val="IntenseEmphasis"/>
                                <w:b w:val="0"/>
                                <w:color w:val="365F91" w:themeColor="accent1" w:themeShade="BF"/>
                                <w:sz w:val="24"/>
                                <w:szCs w:val="24"/>
                              </w:rPr>
                              <w:t>chievable</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R</w:t>
                            </w:r>
                            <w:r w:rsidRPr="002C3E39">
                              <w:rPr>
                                <w:rStyle w:val="IntenseEmphasis"/>
                                <w:b w:val="0"/>
                                <w:color w:val="365F91" w:themeColor="accent1" w:themeShade="BF"/>
                                <w:sz w:val="24"/>
                                <w:szCs w:val="24"/>
                              </w:rPr>
                              <w:t>ealistic</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T</w:t>
                            </w:r>
                            <w:r w:rsidRPr="002C3E39">
                              <w:rPr>
                                <w:rStyle w:val="IntenseEmphasis"/>
                                <w:b w:val="0"/>
                                <w:color w:val="365F91" w:themeColor="accent1" w:themeShade="BF"/>
                                <w:sz w:val="24"/>
                                <w:szCs w:val="24"/>
                              </w:rPr>
                              <w:t>imed</w:t>
                            </w:r>
                          </w:p>
                          <w:p w:rsidR="00277FA5" w:rsidRDefault="00277FA5" w:rsidP="00AD68E4">
                            <w:pPr>
                              <w:spacing w:after="0"/>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F7A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4" type="#_x0000_t185" style="position:absolute;margin-left:309.5pt;margin-top:30.3pt;width:191.85pt;height:102.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" o:allowincell="f" adj="1739" filled="t" fillcolor="#dbe5f1 [660]" strokecolor="#365f91 [2404]" strokeweight="3pt">
                <v:fill color2="#d6e2f0 [756]" colors="0 #dce6f2;.5 #c2d1ed;1 #e1e8f5" focus="100%" type="gradient">
                  <o:fill v:ext="view" type="gradientUnscaled"/>
                </v:fill>
                <v:textbox inset="3.6pt,,3.6pt">
                  <w:txbxContent>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S</w:t>
                      </w:r>
                      <w:r w:rsidRPr="002C3E39">
                        <w:rPr>
                          <w:rStyle w:val="IntenseEmphasis"/>
                          <w:b w:val="0"/>
                          <w:color w:val="365F91" w:themeColor="accent1" w:themeShade="BF"/>
                          <w:sz w:val="24"/>
                          <w:szCs w:val="24"/>
                        </w:rPr>
                        <w:t>pecific</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M</w:t>
                      </w:r>
                      <w:r w:rsidRPr="002C3E39">
                        <w:rPr>
                          <w:rStyle w:val="IntenseEmphasis"/>
                          <w:b w:val="0"/>
                          <w:color w:val="365F91" w:themeColor="accent1" w:themeShade="BF"/>
                          <w:sz w:val="24"/>
                          <w:szCs w:val="24"/>
                        </w:rPr>
                        <w:t>easurable</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A</w:t>
                      </w:r>
                      <w:r w:rsidRPr="002C3E39">
                        <w:rPr>
                          <w:rStyle w:val="IntenseEmphasis"/>
                          <w:b w:val="0"/>
                          <w:color w:val="365F91" w:themeColor="accent1" w:themeShade="BF"/>
                          <w:sz w:val="24"/>
                          <w:szCs w:val="24"/>
                        </w:rPr>
                        <w:t>chievable</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R</w:t>
                      </w:r>
                      <w:r w:rsidRPr="002C3E39">
                        <w:rPr>
                          <w:rStyle w:val="IntenseEmphasis"/>
                          <w:b w:val="0"/>
                          <w:color w:val="365F91" w:themeColor="accent1" w:themeShade="BF"/>
                          <w:sz w:val="24"/>
                          <w:szCs w:val="24"/>
                        </w:rPr>
                        <w:t>ealistic</w:t>
                      </w:r>
                    </w:p>
                    <w:p w:rsidR="00277FA5" w:rsidRPr="002C3E39" w:rsidRDefault="00277FA5" w:rsidP="00AD68E4">
                      <w:pPr>
                        <w:spacing w:after="0"/>
                        <w:ind w:left="720"/>
                        <w:rPr>
                          <w:rStyle w:val="IntenseEmphasis"/>
                          <w:color w:val="365F91" w:themeColor="accent1" w:themeShade="BF"/>
                          <w:sz w:val="24"/>
                          <w:szCs w:val="24"/>
                        </w:rPr>
                      </w:pPr>
                      <w:r w:rsidRPr="00E9530D">
                        <w:rPr>
                          <w:rStyle w:val="IntenseEmphasis"/>
                          <w:color w:val="365F91" w:themeColor="accent1" w:themeShade="BF"/>
                          <w:sz w:val="28"/>
                          <w:szCs w:val="28"/>
                        </w:rPr>
                        <w:t>T</w:t>
                      </w:r>
                      <w:r w:rsidRPr="002C3E39">
                        <w:rPr>
                          <w:rStyle w:val="IntenseEmphasis"/>
                          <w:b w:val="0"/>
                          <w:color w:val="365F91" w:themeColor="accent1" w:themeShade="BF"/>
                          <w:sz w:val="24"/>
                          <w:szCs w:val="24"/>
                        </w:rPr>
                        <w:t>imed</w:t>
                      </w:r>
                    </w:p>
                    <w:p w:rsidR="00277FA5" w:rsidRDefault="00277FA5" w:rsidP="00AD68E4">
                      <w:pPr>
                        <w:spacing w:after="0"/>
                        <w:rPr>
                          <w:i/>
                          <w:iCs/>
                          <w:color w:val="7F7F7F" w:themeColor="text1" w:themeTint="80"/>
                          <w:sz w:val="24"/>
                        </w:rPr>
                      </w:pPr>
                    </w:p>
                  </w:txbxContent>
                </v:textbox>
                <w10:wrap type="square" anchorx="margin" anchory="margin"/>
              </v:shape>
            </w:pict>
          </mc:Fallback>
        </mc:AlternateContent>
      </w:r>
      <w:r w:rsidR="00DD6C94">
        <w:t>Strategies</w:t>
      </w:r>
      <w:bookmarkEnd w:id="38"/>
    </w:p>
    <w:p w:rsidR="00AD68E4" w:rsidRDefault="00701F57" w:rsidP="00AD68E4">
      <w:r>
        <w:t>The S</w:t>
      </w:r>
      <w:r w:rsidR="00AD68E4">
        <w:t xml:space="preserve">trategies adopted in support of Workforce Services’ Goals and Objectives reach, in most instances, across program areas and address the larger organization as a whole.  Each Program Manager, in collaboration with the Marketing Specialist, will adapt and refine these Strategies to meet individual program needs as appropriate.  In all cases, our intent is to follow the </w:t>
      </w:r>
      <w:r w:rsidR="00AD68E4" w:rsidRPr="002851DB">
        <w:rPr>
          <w:i/>
        </w:rPr>
        <w:t xml:space="preserve">SMART </w:t>
      </w:r>
      <w:r w:rsidR="00AD68E4">
        <w:t>principle in goal-setting.</w:t>
      </w:r>
    </w:p>
    <w:p w:rsidR="002851DB" w:rsidRDefault="002851DB" w:rsidP="00AD68E4"/>
    <w:p w:rsidR="00871122" w:rsidRDefault="0006752B" w:rsidP="00871122">
      <w:pPr>
        <w:pStyle w:val="Heading3"/>
      </w:pPr>
      <w:bookmarkStart w:id="39" w:name="_Toc297635212"/>
      <w:r>
        <w:t xml:space="preserve">Goal No. 1 – </w:t>
      </w:r>
      <w:r w:rsidR="002851DB">
        <w:t xml:space="preserve">Increase </w:t>
      </w:r>
      <w:r w:rsidR="003D0E61">
        <w:t>Visibility</w:t>
      </w:r>
      <w:r w:rsidR="002851DB">
        <w:t xml:space="preserve"> for the Workforce Services Brand</w:t>
      </w:r>
      <w:bookmarkEnd w:id="39"/>
    </w:p>
    <w:p w:rsidR="00871122" w:rsidRDefault="00871122" w:rsidP="00871122">
      <w:r>
        <w:t xml:space="preserve">Increase the visibility for the Workforce Services brand throughout the Service area using clear and consistent messaging in keeping with the </w:t>
      </w:r>
      <w:r w:rsidR="003710D1">
        <w:t>COLLEGE</w:t>
      </w:r>
      <w:r>
        <w:t xml:space="preserve"> umbrella brand.</w:t>
      </w:r>
    </w:p>
    <w:p w:rsidR="00871122" w:rsidRDefault="00DD6C94" w:rsidP="00871122">
      <w:pPr>
        <w:pStyle w:val="Heading4"/>
      </w:pPr>
      <w:r>
        <w:t>Objectives</w:t>
      </w:r>
    </w:p>
    <w:p w:rsidR="00B84791" w:rsidRDefault="00871122" w:rsidP="0064397A">
      <w:pPr>
        <w:pStyle w:val="ListParagraph"/>
        <w:numPr>
          <w:ilvl w:val="1"/>
          <w:numId w:val="15"/>
        </w:numPr>
      </w:pPr>
      <w:r w:rsidRPr="009D41E3">
        <w:t>Communicate effectively with the internal campus community to build awareness of WFS as the “go to” resource for lifelong learning solutions</w:t>
      </w:r>
    </w:p>
    <w:p w:rsidR="00B84791" w:rsidRDefault="00871122" w:rsidP="0064397A">
      <w:pPr>
        <w:pStyle w:val="ListParagraph"/>
        <w:numPr>
          <w:ilvl w:val="1"/>
          <w:numId w:val="15"/>
        </w:numPr>
      </w:pPr>
      <w:r>
        <w:t>Communicate effectively with external audiences in our Service Area to raise awareness of events, activities, courses, programs and services</w:t>
      </w:r>
    </w:p>
    <w:p w:rsidR="00871122" w:rsidRDefault="00871122" w:rsidP="0064397A">
      <w:pPr>
        <w:pStyle w:val="ListParagraph"/>
        <w:numPr>
          <w:ilvl w:val="1"/>
          <w:numId w:val="15"/>
        </w:numPr>
      </w:pPr>
      <w:r>
        <w:t xml:space="preserve">Create one or more community events designed to generate publicity for </w:t>
      </w:r>
      <w:r w:rsidR="003710D1">
        <w:t>COLLEGE</w:t>
      </w:r>
      <w:r>
        <w:t xml:space="preserve"> and WFS programs</w:t>
      </w:r>
    </w:p>
    <w:p w:rsidR="00871122" w:rsidRDefault="00DD6C94" w:rsidP="005C1C65">
      <w:pPr>
        <w:pStyle w:val="Heading4"/>
      </w:pPr>
      <w:r>
        <w:t>Strategies</w:t>
      </w:r>
    </w:p>
    <w:tbl>
      <w:tblPr>
        <w:tblStyle w:val="LightShading"/>
        <w:tblW w:w="0" w:type="auto"/>
        <w:tblLook w:val="04A0" w:firstRow="1" w:lastRow="0" w:firstColumn="1" w:lastColumn="0" w:noHBand="0" w:noVBand="1"/>
      </w:tblPr>
      <w:tblGrid>
        <w:gridCol w:w="4423"/>
        <w:gridCol w:w="1087"/>
        <w:gridCol w:w="1528"/>
        <w:gridCol w:w="1338"/>
        <w:gridCol w:w="1920"/>
      </w:tblGrid>
      <w:tr w:rsidR="009D5CC7" w:rsidRPr="00C66316" w:rsidTr="009D5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C66316" w:rsidRDefault="008C3BA2" w:rsidP="00C66316">
            <w:pPr>
              <w:rPr>
                <w:color w:val="auto"/>
              </w:rPr>
            </w:pPr>
            <w:r>
              <w:rPr>
                <w:color w:val="auto"/>
              </w:rPr>
              <w:t>Strategy</w:t>
            </w:r>
          </w:p>
        </w:tc>
        <w:tc>
          <w:tcPr>
            <w:tcW w:w="1080" w:type="dxa"/>
          </w:tcPr>
          <w:p w:rsidR="009D5CC7" w:rsidRPr="009D5CC7" w:rsidRDefault="008C3BA2" w:rsidP="00B63A1C">
            <w:pPr>
              <w:jc w:val="center"/>
              <w:cnfStyle w:val="100000000000" w:firstRow="1" w:lastRow="0" w:firstColumn="0" w:lastColumn="0" w:oddVBand="0" w:evenVBand="0" w:oddHBand="0" w:evenHBand="0" w:firstRowFirstColumn="0" w:firstRowLastColumn="0" w:lastRowFirstColumn="0" w:lastRowLastColumn="0"/>
            </w:pPr>
            <w:r>
              <w:t>Objective</w:t>
            </w:r>
          </w:p>
        </w:tc>
        <w:tc>
          <w:tcPr>
            <w:tcW w:w="1529" w:type="dxa"/>
          </w:tcPr>
          <w:p w:rsidR="009D5CC7" w:rsidRPr="00C66316" w:rsidRDefault="009D5CC7" w:rsidP="00B63A1C">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Program</w:t>
            </w:r>
          </w:p>
        </w:tc>
        <w:tc>
          <w:tcPr>
            <w:tcW w:w="1338" w:type="dxa"/>
          </w:tcPr>
          <w:p w:rsidR="009D5CC7" w:rsidRPr="00C66316" w:rsidRDefault="009D5CC7" w:rsidP="005C1C65">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Date</w:t>
            </w:r>
          </w:p>
        </w:tc>
        <w:tc>
          <w:tcPr>
            <w:tcW w:w="1921" w:type="dxa"/>
          </w:tcPr>
          <w:p w:rsidR="009D5CC7" w:rsidRPr="00C66316" w:rsidRDefault="009D5CC7" w:rsidP="00B63A1C">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Responsible Party</w:t>
            </w:r>
          </w:p>
        </w:tc>
      </w:tr>
      <w:tr w:rsidR="00EB2D66" w:rsidRPr="005246AF"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D66" w:rsidRDefault="00EB2D66" w:rsidP="0064397A">
            <w:pPr>
              <w:pStyle w:val="ListParagraph"/>
              <w:numPr>
                <w:ilvl w:val="0"/>
                <w:numId w:val="20"/>
              </w:numPr>
              <w:rPr>
                <w:b w:val="0"/>
              </w:rPr>
            </w:pPr>
            <w:r>
              <w:rPr>
                <w:b w:val="0"/>
              </w:rPr>
              <w:t xml:space="preserve">Work with </w:t>
            </w:r>
            <w:r w:rsidR="003710D1">
              <w:rPr>
                <w:b w:val="0"/>
              </w:rPr>
              <w:t>COLLEGE</w:t>
            </w:r>
            <w:r>
              <w:rPr>
                <w:b w:val="0"/>
              </w:rPr>
              <w:t xml:space="preserve"> Marketing to develop</w:t>
            </w:r>
            <w:r w:rsidR="00952EF1">
              <w:rPr>
                <w:b w:val="0"/>
              </w:rPr>
              <w:t xml:space="preserve"> </w:t>
            </w:r>
            <w:r w:rsidR="00870D59">
              <w:rPr>
                <w:b w:val="0"/>
              </w:rPr>
              <w:t>pre-</w:t>
            </w:r>
            <w:r w:rsidR="00952EF1">
              <w:rPr>
                <w:b w:val="0"/>
              </w:rPr>
              <w:t xml:space="preserve">approved </w:t>
            </w:r>
            <w:r>
              <w:rPr>
                <w:b w:val="0"/>
              </w:rPr>
              <w:t xml:space="preserve"> boilerplate language for use in communications pieces for </w:t>
            </w:r>
            <w:r w:rsidR="00952EF1">
              <w:rPr>
                <w:b w:val="0"/>
              </w:rPr>
              <w:t xml:space="preserve">Workforce Services and for </w:t>
            </w:r>
            <w:r>
              <w:rPr>
                <w:b w:val="0"/>
              </w:rPr>
              <w:t xml:space="preserve">each </w:t>
            </w:r>
            <w:r w:rsidR="00952EF1">
              <w:rPr>
                <w:b w:val="0"/>
              </w:rPr>
              <w:t xml:space="preserve">individual </w:t>
            </w:r>
            <w:r>
              <w:rPr>
                <w:b w:val="0"/>
              </w:rPr>
              <w:t>program</w:t>
            </w:r>
          </w:p>
        </w:tc>
        <w:tc>
          <w:tcPr>
            <w:tcW w:w="1080" w:type="dxa"/>
          </w:tcPr>
          <w:p w:rsidR="00EB2D66" w:rsidRDefault="00440171" w:rsidP="00B63A1C">
            <w:pPr>
              <w:jc w:val="center"/>
              <w:cnfStyle w:val="000000100000" w:firstRow="0" w:lastRow="0" w:firstColumn="0" w:lastColumn="0" w:oddVBand="0" w:evenVBand="0" w:oddHBand="1" w:evenHBand="0" w:firstRowFirstColumn="0" w:firstRowLastColumn="0" w:lastRowFirstColumn="0" w:lastRowLastColumn="0"/>
            </w:pPr>
            <w:r>
              <w:t>All</w:t>
            </w:r>
          </w:p>
          <w:p w:rsidR="00EB2D66" w:rsidRDefault="00EB2D66" w:rsidP="00B63A1C">
            <w:pPr>
              <w:jc w:val="center"/>
              <w:cnfStyle w:val="000000100000" w:firstRow="0" w:lastRow="0" w:firstColumn="0" w:lastColumn="0" w:oddVBand="0" w:evenVBand="0" w:oddHBand="1" w:evenHBand="0" w:firstRowFirstColumn="0" w:firstRowLastColumn="0" w:lastRowFirstColumn="0" w:lastRowLastColumn="0"/>
            </w:pPr>
          </w:p>
        </w:tc>
        <w:tc>
          <w:tcPr>
            <w:tcW w:w="1529" w:type="dxa"/>
          </w:tcPr>
          <w:p w:rsidR="00EB2D66" w:rsidRDefault="00EB2D66" w:rsidP="00B63A1C">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EB2D66" w:rsidRDefault="00EB2D66" w:rsidP="005C1C65">
            <w:pPr>
              <w:cnfStyle w:val="000000100000" w:firstRow="0" w:lastRow="0" w:firstColumn="0" w:lastColumn="0" w:oddVBand="0" w:evenVBand="0" w:oddHBand="1" w:evenHBand="0" w:firstRowFirstColumn="0" w:firstRowLastColumn="0" w:lastRowFirstColumn="0" w:lastRowLastColumn="0"/>
            </w:pPr>
            <w:r>
              <w:t>July</w:t>
            </w:r>
          </w:p>
        </w:tc>
        <w:tc>
          <w:tcPr>
            <w:tcW w:w="1921" w:type="dxa"/>
          </w:tcPr>
          <w:p w:rsidR="00EB2D66" w:rsidRPr="005246AF" w:rsidRDefault="00EB2D66" w:rsidP="00B63A1C">
            <w:pPr>
              <w:jc w:val="center"/>
              <w:cnfStyle w:val="000000100000" w:firstRow="0" w:lastRow="0" w:firstColumn="0" w:lastColumn="0" w:oddVBand="0" w:evenVBand="0" w:oddHBand="1" w:evenHBand="0" w:firstRowFirstColumn="0" w:firstRowLastColumn="0" w:lastRowFirstColumn="0" w:lastRowLastColumn="0"/>
            </w:pPr>
          </w:p>
        </w:tc>
      </w:tr>
      <w:tr w:rsidR="009D5CC7" w:rsidRPr="005246AF" w:rsidTr="009D5CC7">
        <w:tc>
          <w:tcPr>
            <w:cnfStyle w:val="001000000000" w:firstRow="0" w:lastRow="0" w:firstColumn="1" w:lastColumn="0" w:oddVBand="0" w:evenVBand="0" w:oddHBand="0" w:evenHBand="0" w:firstRowFirstColumn="0" w:firstRowLastColumn="0" w:lastRowFirstColumn="0" w:lastRowLastColumn="0"/>
            <w:tcW w:w="4428" w:type="dxa"/>
          </w:tcPr>
          <w:p w:rsidR="009D5CC7" w:rsidRPr="00B63A1C" w:rsidRDefault="00C40DCB" w:rsidP="0064397A">
            <w:pPr>
              <w:pStyle w:val="ListParagraph"/>
              <w:numPr>
                <w:ilvl w:val="0"/>
                <w:numId w:val="20"/>
              </w:numPr>
              <w:rPr>
                <w:b w:val="0"/>
              </w:rPr>
            </w:pPr>
            <w:r>
              <w:rPr>
                <w:b w:val="0"/>
              </w:rPr>
              <w:t xml:space="preserve">Develop a </w:t>
            </w:r>
            <w:r w:rsidR="005246AF" w:rsidRPr="00B63A1C">
              <w:rPr>
                <w:b w:val="0"/>
              </w:rPr>
              <w:t xml:space="preserve">communications piece for quarterly distribution. Topics to include WFS news, classes, </w:t>
            </w:r>
            <w:r w:rsidR="00127D45">
              <w:rPr>
                <w:b w:val="0"/>
              </w:rPr>
              <w:t xml:space="preserve">instructor profiles, </w:t>
            </w:r>
            <w:r w:rsidR="005246AF" w:rsidRPr="00B63A1C">
              <w:rPr>
                <w:b w:val="0"/>
              </w:rPr>
              <w:t>student successes</w:t>
            </w:r>
            <w:r w:rsidR="00127D45">
              <w:rPr>
                <w:b w:val="0"/>
              </w:rPr>
              <w:t>, etc.</w:t>
            </w:r>
          </w:p>
        </w:tc>
        <w:tc>
          <w:tcPr>
            <w:tcW w:w="1080" w:type="dxa"/>
          </w:tcPr>
          <w:p w:rsidR="009D5CC7" w:rsidRDefault="00B63A1C" w:rsidP="00B63A1C">
            <w:pPr>
              <w:jc w:val="center"/>
              <w:cnfStyle w:val="000000000000" w:firstRow="0" w:lastRow="0" w:firstColumn="0" w:lastColumn="0" w:oddVBand="0" w:evenVBand="0" w:oddHBand="0" w:evenHBand="0" w:firstRowFirstColumn="0" w:firstRowLastColumn="0" w:lastRowFirstColumn="0" w:lastRowLastColumn="0"/>
            </w:pPr>
            <w:r>
              <w:t>1.1</w:t>
            </w:r>
          </w:p>
          <w:p w:rsidR="00C40DCB" w:rsidRPr="005246AF" w:rsidRDefault="00C40DCB" w:rsidP="00B63A1C">
            <w:pPr>
              <w:jc w:val="center"/>
              <w:cnfStyle w:val="000000000000" w:firstRow="0" w:lastRow="0" w:firstColumn="0" w:lastColumn="0" w:oddVBand="0" w:evenVBand="0" w:oddHBand="0" w:evenHBand="0" w:firstRowFirstColumn="0" w:firstRowLastColumn="0" w:lastRowFirstColumn="0" w:lastRowLastColumn="0"/>
            </w:pPr>
            <w:r>
              <w:t>1.2</w:t>
            </w:r>
          </w:p>
        </w:tc>
        <w:tc>
          <w:tcPr>
            <w:tcW w:w="1529" w:type="dxa"/>
          </w:tcPr>
          <w:p w:rsidR="009D5CC7" w:rsidRPr="005246AF" w:rsidRDefault="005246AF" w:rsidP="00B63A1C">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5246AF" w:rsidP="005C1C65">
            <w:pPr>
              <w:cnfStyle w:val="000000000000" w:firstRow="0" w:lastRow="0" w:firstColumn="0" w:lastColumn="0" w:oddVBand="0" w:evenVBand="0" w:oddHBand="0" w:evenHBand="0" w:firstRowFirstColumn="0" w:firstRowLastColumn="0" w:lastRowFirstColumn="0" w:lastRowLastColumn="0"/>
            </w:pPr>
            <w:r>
              <w:t>September</w:t>
            </w:r>
          </w:p>
          <w:p w:rsidR="005246AF" w:rsidRDefault="005246AF" w:rsidP="005C1C65">
            <w:pPr>
              <w:cnfStyle w:val="000000000000" w:firstRow="0" w:lastRow="0" w:firstColumn="0" w:lastColumn="0" w:oddVBand="0" w:evenVBand="0" w:oddHBand="0" w:evenHBand="0" w:firstRowFirstColumn="0" w:firstRowLastColumn="0" w:lastRowFirstColumn="0" w:lastRowLastColumn="0"/>
            </w:pPr>
            <w:r>
              <w:t>January</w:t>
            </w:r>
          </w:p>
          <w:p w:rsidR="005246AF" w:rsidRDefault="005246AF" w:rsidP="005C1C65">
            <w:pPr>
              <w:cnfStyle w:val="000000000000" w:firstRow="0" w:lastRow="0" w:firstColumn="0" w:lastColumn="0" w:oddVBand="0" w:evenVBand="0" w:oddHBand="0" w:evenHBand="0" w:firstRowFirstColumn="0" w:firstRowLastColumn="0" w:lastRowFirstColumn="0" w:lastRowLastColumn="0"/>
            </w:pPr>
            <w:r>
              <w:t>April</w:t>
            </w:r>
          </w:p>
          <w:p w:rsidR="005246AF" w:rsidRPr="005246AF" w:rsidRDefault="005246AF" w:rsidP="005C1C65">
            <w:pPr>
              <w:cnfStyle w:val="000000000000" w:firstRow="0" w:lastRow="0" w:firstColumn="0" w:lastColumn="0" w:oddVBand="0" w:evenVBand="0" w:oddHBand="0" w:evenHBand="0" w:firstRowFirstColumn="0" w:firstRowLastColumn="0" w:lastRowFirstColumn="0" w:lastRowLastColumn="0"/>
            </w:pPr>
            <w:r>
              <w:t>August</w:t>
            </w:r>
          </w:p>
        </w:tc>
        <w:tc>
          <w:tcPr>
            <w:tcW w:w="1921" w:type="dxa"/>
          </w:tcPr>
          <w:p w:rsidR="009D5CC7" w:rsidRPr="005246AF" w:rsidRDefault="009D5CC7" w:rsidP="00B63A1C">
            <w:pPr>
              <w:jc w:val="center"/>
              <w:cnfStyle w:val="000000000000" w:firstRow="0" w:lastRow="0" w:firstColumn="0" w:lastColumn="0" w:oddVBand="0" w:evenVBand="0" w:oddHBand="0" w:evenHBand="0" w:firstRowFirstColumn="0" w:firstRowLastColumn="0" w:lastRowFirstColumn="0" w:lastRowLastColumn="0"/>
            </w:pPr>
          </w:p>
        </w:tc>
      </w:tr>
      <w:tr w:rsidR="009D5CC7" w:rsidRPr="005246AF"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B63A1C" w:rsidRDefault="00B63A1C" w:rsidP="0064397A">
            <w:pPr>
              <w:pStyle w:val="ListParagraph"/>
              <w:numPr>
                <w:ilvl w:val="0"/>
                <w:numId w:val="20"/>
              </w:numPr>
            </w:pPr>
            <w:r>
              <w:rPr>
                <w:b w:val="0"/>
              </w:rPr>
              <w:t xml:space="preserve">Host an </w:t>
            </w:r>
            <w:r w:rsidR="00B539A3">
              <w:rPr>
                <w:b w:val="0"/>
              </w:rPr>
              <w:t>event (</w:t>
            </w:r>
            <w:r>
              <w:rPr>
                <w:b w:val="0"/>
              </w:rPr>
              <w:t>Open House</w:t>
            </w:r>
            <w:r w:rsidR="00B539A3">
              <w:rPr>
                <w:b w:val="0"/>
              </w:rPr>
              <w:t>?)</w:t>
            </w:r>
            <w:r>
              <w:rPr>
                <w:b w:val="0"/>
              </w:rPr>
              <w:t xml:space="preserve"> for </w:t>
            </w:r>
            <w:r w:rsidR="003710D1">
              <w:rPr>
                <w:b w:val="0"/>
              </w:rPr>
              <w:t>COLLEGE</w:t>
            </w:r>
            <w:r>
              <w:rPr>
                <w:b w:val="0"/>
              </w:rPr>
              <w:t xml:space="preserve"> students, faculty and staff to showcase WFS programs</w:t>
            </w:r>
          </w:p>
        </w:tc>
        <w:tc>
          <w:tcPr>
            <w:tcW w:w="1080" w:type="dxa"/>
          </w:tcPr>
          <w:p w:rsidR="009D5CC7" w:rsidRPr="005246AF" w:rsidRDefault="00B63A1C" w:rsidP="00B63A1C">
            <w:pPr>
              <w:jc w:val="center"/>
              <w:cnfStyle w:val="000000100000" w:firstRow="0" w:lastRow="0" w:firstColumn="0" w:lastColumn="0" w:oddVBand="0" w:evenVBand="0" w:oddHBand="1" w:evenHBand="0" w:firstRowFirstColumn="0" w:firstRowLastColumn="0" w:lastRowFirstColumn="0" w:lastRowLastColumn="0"/>
            </w:pPr>
            <w:r>
              <w:t>1.1</w:t>
            </w:r>
          </w:p>
        </w:tc>
        <w:tc>
          <w:tcPr>
            <w:tcW w:w="1529" w:type="dxa"/>
          </w:tcPr>
          <w:p w:rsidR="009D5CC7" w:rsidRPr="005246AF" w:rsidRDefault="00B63A1C" w:rsidP="00B63A1C">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9D5CC7" w:rsidRPr="005246AF" w:rsidRDefault="00B63A1C" w:rsidP="005C1C65">
            <w:pPr>
              <w:cnfStyle w:val="000000100000" w:firstRow="0" w:lastRow="0" w:firstColumn="0" w:lastColumn="0" w:oddVBand="0" w:evenVBand="0" w:oddHBand="1" w:evenHBand="0" w:firstRowFirstColumn="0" w:firstRowLastColumn="0" w:lastRowFirstColumn="0" w:lastRowLastColumn="0"/>
            </w:pPr>
            <w:r>
              <w:t>TBD</w:t>
            </w:r>
          </w:p>
        </w:tc>
        <w:tc>
          <w:tcPr>
            <w:tcW w:w="1921" w:type="dxa"/>
          </w:tcPr>
          <w:p w:rsidR="009D5CC7" w:rsidRPr="005246AF" w:rsidRDefault="009D5CC7" w:rsidP="00B63A1C">
            <w:pPr>
              <w:jc w:val="center"/>
              <w:cnfStyle w:val="000000100000" w:firstRow="0" w:lastRow="0" w:firstColumn="0" w:lastColumn="0" w:oddVBand="0" w:evenVBand="0" w:oddHBand="1" w:evenHBand="0" w:firstRowFirstColumn="0" w:firstRowLastColumn="0" w:lastRowFirstColumn="0" w:lastRowLastColumn="0"/>
            </w:pPr>
          </w:p>
        </w:tc>
      </w:tr>
      <w:tr w:rsidR="003F0B36" w:rsidRPr="005246AF" w:rsidTr="009D5CC7">
        <w:tc>
          <w:tcPr>
            <w:cnfStyle w:val="001000000000" w:firstRow="0" w:lastRow="0" w:firstColumn="1" w:lastColumn="0" w:oddVBand="0" w:evenVBand="0" w:oddHBand="0" w:evenHBand="0" w:firstRowFirstColumn="0" w:firstRowLastColumn="0" w:lastRowFirstColumn="0" w:lastRowLastColumn="0"/>
            <w:tcW w:w="4428" w:type="dxa"/>
          </w:tcPr>
          <w:p w:rsidR="003F0B36" w:rsidRDefault="003F0B36" w:rsidP="0064397A">
            <w:pPr>
              <w:pStyle w:val="ListParagraph"/>
              <w:numPr>
                <w:ilvl w:val="0"/>
                <w:numId w:val="20"/>
              </w:numPr>
              <w:rPr>
                <w:b w:val="0"/>
              </w:rPr>
            </w:pPr>
            <w:r>
              <w:rPr>
                <w:b w:val="0"/>
              </w:rPr>
              <w:t xml:space="preserve">Work with </w:t>
            </w:r>
            <w:r w:rsidR="003710D1">
              <w:rPr>
                <w:b w:val="0"/>
              </w:rPr>
              <w:t>COLLEGE</w:t>
            </w:r>
            <w:r>
              <w:rPr>
                <w:b w:val="0"/>
              </w:rPr>
              <w:t xml:space="preserve"> webmaster and a graphic designer to improve and enhance the Workforce Services portion of the </w:t>
            </w:r>
            <w:r w:rsidR="003710D1">
              <w:rPr>
                <w:b w:val="0"/>
              </w:rPr>
              <w:t>COLLEGE</w:t>
            </w:r>
            <w:r>
              <w:rPr>
                <w:b w:val="0"/>
              </w:rPr>
              <w:t xml:space="preserve"> website</w:t>
            </w:r>
          </w:p>
        </w:tc>
        <w:tc>
          <w:tcPr>
            <w:tcW w:w="1080" w:type="dxa"/>
          </w:tcPr>
          <w:p w:rsidR="003F0B36" w:rsidRDefault="003F0B36" w:rsidP="003F0B36">
            <w:pPr>
              <w:jc w:val="center"/>
              <w:cnfStyle w:val="000000000000" w:firstRow="0" w:lastRow="0" w:firstColumn="0" w:lastColumn="0" w:oddVBand="0" w:evenVBand="0" w:oddHBand="0" w:evenHBand="0" w:firstRowFirstColumn="0" w:firstRowLastColumn="0" w:lastRowFirstColumn="0" w:lastRowLastColumn="0"/>
            </w:pPr>
            <w:r>
              <w:t>1.2</w:t>
            </w:r>
          </w:p>
          <w:p w:rsidR="003F0B36" w:rsidRDefault="003F0B36" w:rsidP="003F0B36">
            <w:pPr>
              <w:jc w:val="center"/>
              <w:cnfStyle w:val="000000000000" w:firstRow="0" w:lastRow="0" w:firstColumn="0" w:lastColumn="0" w:oddVBand="0" w:evenVBand="0" w:oddHBand="0" w:evenHBand="0" w:firstRowFirstColumn="0" w:firstRowLastColumn="0" w:lastRowFirstColumn="0" w:lastRowLastColumn="0"/>
            </w:pPr>
            <w:r>
              <w:t>1.1</w:t>
            </w:r>
          </w:p>
        </w:tc>
        <w:tc>
          <w:tcPr>
            <w:tcW w:w="1529" w:type="dxa"/>
          </w:tcPr>
          <w:p w:rsidR="003F0B36" w:rsidRDefault="003F0B36" w:rsidP="00B63A1C">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3F0B36" w:rsidRDefault="003F0B36" w:rsidP="00C40DCB">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3F0B36" w:rsidRPr="005246AF" w:rsidRDefault="003F0B36" w:rsidP="00B63A1C">
            <w:pPr>
              <w:jc w:val="center"/>
              <w:cnfStyle w:val="000000000000" w:firstRow="0" w:lastRow="0" w:firstColumn="0" w:lastColumn="0" w:oddVBand="0" w:evenVBand="0" w:oddHBand="0" w:evenHBand="0" w:firstRowFirstColumn="0" w:firstRowLastColumn="0" w:lastRowFirstColumn="0" w:lastRowLastColumn="0"/>
            </w:pPr>
          </w:p>
        </w:tc>
      </w:tr>
      <w:tr w:rsidR="009D5CC7" w:rsidRPr="005246AF"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C40DCB" w:rsidRDefault="00C40DCB" w:rsidP="0064397A">
            <w:pPr>
              <w:pStyle w:val="ListParagraph"/>
              <w:numPr>
                <w:ilvl w:val="0"/>
                <w:numId w:val="20"/>
              </w:numPr>
            </w:pPr>
            <w:r>
              <w:rPr>
                <w:b w:val="0"/>
              </w:rPr>
              <w:t xml:space="preserve">Develop a schedule for regular distribution of news releases </w:t>
            </w:r>
            <w:r w:rsidR="003F0B36">
              <w:rPr>
                <w:b w:val="0"/>
              </w:rPr>
              <w:t xml:space="preserve">and other announcements </w:t>
            </w:r>
            <w:r>
              <w:rPr>
                <w:b w:val="0"/>
              </w:rPr>
              <w:t>to the media, business and civic organizations</w:t>
            </w:r>
          </w:p>
        </w:tc>
        <w:tc>
          <w:tcPr>
            <w:tcW w:w="1080" w:type="dxa"/>
          </w:tcPr>
          <w:p w:rsidR="009D5CC7" w:rsidRPr="005246AF" w:rsidRDefault="00C40DCB" w:rsidP="00B63A1C">
            <w:pPr>
              <w:jc w:val="center"/>
              <w:cnfStyle w:val="000000100000" w:firstRow="0" w:lastRow="0" w:firstColumn="0" w:lastColumn="0" w:oddVBand="0" w:evenVBand="0" w:oddHBand="1" w:evenHBand="0" w:firstRowFirstColumn="0" w:firstRowLastColumn="0" w:lastRowFirstColumn="0" w:lastRowLastColumn="0"/>
            </w:pPr>
            <w:r>
              <w:t>1.2</w:t>
            </w:r>
          </w:p>
        </w:tc>
        <w:tc>
          <w:tcPr>
            <w:tcW w:w="1529" w:type="dxa"/>
          </w:tcPr>
          <w:p w:rsidR="009D5CC7" w:rsidRPr="005246AF" w:rsidRDefault="00C40DCB" w:rsidP="00B63A1C">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EC5FBC" w:rsidRPr="005246AF" w:rsidRDefault="00F4186B" w:rsidP="00C40DCB">
            <w:pPr>
              <w:cnfStyle w:val="000000100000" w:firstRow="0" w:lastRow="0" w:firstColumn="0" w:lastColumn="0" w:oddVBand="0" w:evenVBand="0" w:oddHBand="1" w:evenHBand="0" w:firstRowFirstColumn="0" w:firstRowLastColumn="0" w:lastRowFirstColumn="0" w:lastRowLastColumn="0"/>
            </w:pPr>
            <w:r>
              <w:t>Continuous</w:t>
            </w:r>
          </w:p>
        </w:tc>
        <w:tc>
          <w:tcPr>
            <w:tcW w:w="1921" w:type="dxa"/>
          </w:tcPr>
          <w:p w:rsidR="009D5CC7" w:rsidRPr="005246AF" w:rsidRDefault="009D5CC7" w:rsidP="00B63A1C">
            <w:pPr>
              <w:jc w:val="center"/>
              <w:cnfStyle w:val="000000100000" w:firstRow="0" w:lastRow="0" w:firstColumn="0" w:lastColumn="0" w:oddVBand="0" w:evenVBand="0" w:oddHBand="1" w:evenHBand="0" w:firstRowFirstColumn="0" w:firstRowLastColumn="0" w:lastRowFirstColumn="0" w:lastRowLastColumn="0"/>
            </w:pPr>
          </w:p>
        </w:tc>
      </w:tr>
      <w:tr w:rsidR="009D5CC7" w:rsidRPr="005246AF" w:rsidTr="009D5CC7">
        <w:tc>
          <w:tcPr>
            <w:cnfStyle w:val="001000000000" w:firstRow="0" w:lastRow="0" w:firstColumn="1" w:lastColumn="0" w:oddVBand="0" w:evenVBand="0" w:oddHBand="0" w:evenHBand="0" w:firstRowFirstColumn="0" w:firstRowLastColumn="0" w:lastRowFirstColumn="0" w:lastRowLastColumn="0"/>
            <w:tcW w:w="4428" w:type="dxa"/>
          </w:tcPr>
          <w:p w:rsidR="009D5CC7" w:rsidRPr="00700B93" w:rsidRDefault="00FE0F8C" w:rsidP="00FE0F8C">
            <w:pPr>
              <w:pStyle w:val="ListParagraph"/>
              <w:numPr>
                <w:ilvl w:val="0"/>
                <w:numId w:val="20"/>
              </w:numPr>
            </w:pPr>
            <w:r>
              <w:rPr>
                <w:b w:val="0"/>
              </w:rPr>
              <w:t>Host</w:t>
            </w:r>
            <w:r w:rsidR="00700B93">
              <w:rPr>
                <w:b w:val="0"/>
              </w:rPr>
              <w:t xml:space="preserve"> a Wellness Fair at </w:t>
            </w:r>
            <w:r w:rsidR="003710D1">
              <w:rPr>
                <w:b w:val="0"/>
              </w:rPr>
              <w:t>COLLEGE</w:t>
            </w:r>
          </w:p>
        </w:tc>
        <w:tc>
          <w:tcPr>
            <w:tcW w:w="1080" w:type="dxa"/>
          </w:tcPr>
          <w:p w:rsidR="009D5CC7" w:rsidRDefault="00700B93" w:rsidP="00B63A1C">
            <w:pPr>
              <w:jc w:val="center"/>
              <w:cnfStyle w:val="000000000000" w:firstRow="0" w:lastRow="0" w:firstColumn="0" w:lastColumn="0" w:oddVBand="0" w:evenVBand="0" w:oddHBand="0" w:evenHBand="0" w:firstRowFirstColumn="0" w:firstRowLastColumn="0" w:lastRowFirstColumn="0" w:lastRowLastColumn="0"/>
            </w:pPr>
            <w:r>
              <w:t>1.2</w:t>
            </w:r>
          </w:p>
          <w:p w:rsidR="00700B93" w:rsidRPr="005246AF" w:rsidRDefault="00700B93" w:rsidP="00B63A1C">
            <w:pPr>
              <w:jc w:val="center"/>
              <w:cnfStyle w:val="000000000000" w:firstRow="0" w:lastRow="0" w:firstColumn="0" w:lastColumn="0" w:oddVBand="0" w:evenVBand="0" w:oddHBand="0" w:evenHBand="0" w:firstRowFirstColumn="0" w:firstRowLastColumn="0" w:lastRowFirstColumn="0" w:lastRowLastColumn="0"/>
            </w:pPr>
            <w:r>
              <w:t>1.3</w:t>
            </w:r>
          </w:p>
        </w:tc>
        <w:tc>
          <w:tcPr>
            <w:tcW w:w="1529" w:type="dxa"/>
          </w:tcPr>
          <w:p w:rsidR="009D5CC7" w:rsidRPr="005246AF" w:rsidRDefault="00B07313" w:rsidP="000905AB">
            <w:pPr>
              <w:jc w:val="center"/>
              <w:cnfStyle w:val="000000000000" w:firstRow="0" w:lastRow="0" w:firstColumn="0" w:lastColumn="0" w:oddVBand="0" w:evenVBand="0" w:oddHBand="0" w:evenHBand="0" w:firstRowFirstColumn="0" w:firstRowLastColumn="0" w:lastRowFirstColumn="0" w:lastRowLastColumn="0"/>
            </w:pPr>
            <w:r>
              <w:t>Health</w:t>
            </w:r>
            <w:r w:rsidR="00700B93">
              <w:t xml:space="preserve"> </w:t>
            </w:r>
          </w:p>
        </w:tc>
        <w:tc>
          <w:tcPr>
            <w:tcW w:w="1338" w:type="dxa"/>
          </w:tcPr>
          <w:p w:rsidR="009D5CC7" w:rsidRPr="005246AF" w:rsidRDefault="00700B93" w:rsidP="005C1C65">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9D5CC7" w:rsidRPr="005246AF" w:rsidRDefault="009D5CC7" w:rsidP="00B63A1C">
            <w:pPr>
              <w:jc w:val="center"/>
              <w:cnfStyle w:val="000000000000" w:firstRow="0" w:lastRow="0" w:firstColumn="0" w:lastColumn="0" w:oddVBand="0" w:evenVBand="0" w:oddHBand="0" w:evenHBand="0" w:firstRowFirstColumn="0" w:firstRowLastColumn="0" w:lastRowFirstColumn="0" w:lastRowLastColumn="0"/>
            </w:pPr>
          </w:p>
        </w:tc>
      </w:tr>
      <w:tr w:rsidR="009D5CC7" w:rsidRPr="005246AF"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700B93" w:rsidRDefault="00700B93" w:rsidP="0064397A">
            <w:pPr>
              <w:pStyle w:val="ListParagraph"/>
              <w:numPr>
                <w:ilvl w:val="0"/>
                <w:numId w:val="20"/>
              </w:numPr>
            </w:pPr>
            <w:r>
              <w:rPr>
                <w:b w:val="0"/>
              </w:rPr>
              <w:t xml:space="preserve">Recruit an event planning professional to assist in creating a Wine Festival to be held at </w:t>
            </w:r>
            <w:r w:rsidR="003710D1">
              <w:rPr>
                <w:b w:val="0"/>
              </w:rPr>
              <w:t>COLLEGE</w:t>
            </w:r>
          </w:p>
        </w:tc>
        <w:tc>
          <w:tcPr>
            <w:tcW w:w="1080" w:type="dxa"/>
          </w:tcPr>
          <w:p w:rsidR="009D5CC7" w:rsidRDefault="00700B93" w:rsidP="00B63A1C">
            <w:pPr>
              <w:jc w:val="center"/>
              <w:cnfStyle w:val="000000100000" w:firstRow="0" w:lastRow="0" w:firstColumn="0" w:lastColumn="0" w:oddVBand="0" w:evenVBand="0" w:oddHBand="1" w:evenHBand="0" w:firstRowFirstColumn="0" w:firstRowLastColumn="0" w:lastRowFirstColumn="0" w:lastRowLastColumn="0"/>
            </w:pPr>
            <w:r>
              <w:t>1.2</w:t>
            </w:r>
          </w:p>
          <w:p w:rsidR="00700B93" w:rsidRPr="005246AF" w:rsidRDefault="00700B93" w:rsidP="00B63A1C">
            <w:pPr>
              <w:jc w:val="center"/>
              <w:cnfStyle w:val="000000100000" w:firstRow="0" w:lastRow="0" w:firstColumn="0" w:lastColumn="0" w:oddVBand="0" w:evenVBand="0" w:oddHBand="1" w:evenHBand="0" w:firstRowFirstColumn="0" w:firstRowLastColumn="0" w:lastRowFirstColumn="0" w:lastRowLastColumn="0"/>
            </w:pPr>
            <w:r>
              <w:t>1.3</w:t>
            </w:r>
          </w:p>
        </w:tc>
        <w:tc>
          <w:tcPr>
            <w:tcW w:w="1529" w:type="dxa"/>
          </w:tcPr>
          <w:p w:rsidR="009D5CC7" w:rsidRPr="005246AF" w:rsidRDefault="00700B93" w:rsidP="00B63A1C">
            <w:pPr>
              <w:jc w:val="center"/>
              <w:cnfStyle w:val="000000100000" w:firstRow="0" w:lastRow="0" w:firstColumn="0" w:lastColumn="0" w:oddVBand="0" w:evenVBand="0" w:oddHBand="1" w:evenHBand="0" w:firstRowFirstColumn="0" w:firstRowLastColumn="0" w:lastRowFirstColumn="0" w:lastRowLastColumn="0"/>
            </w:pPr>
            <w:r>
              <w:t>V&amp;E</w:t>
            </w:r>
          </w:p>
        </w:tc>
        <w:tc>
          <w:tcPr>
            <w:tcW w:w="1338" w:type="dxa"/>
          </w:tcPr>
          <w:p w:rsidR="009D5CC7" w:rsidRPr="005246AF" w:rsidRDefault="00700B93" w:rsidP="005C1C65">
            <w:pPr>
              <w:cnfStyle w:val="000000100000" w:firstRow="0" w:lastRow="0" w:firstColumn="0" w:lastColumn="0" w:oddVBand="0" w:evenVBand="0" w:oddHBand="1" w:evenHBand="0" w:firstRowFirstColumn="0" w:firstRowLastColumn="0" w:lastRowFirstColumn="0" w:lastRowLastColumn="0"/>
            </w:pPr>
            <w:r>
              <w:t>TBD</w:t>
            </w:r>
          </w:p>
        </w:tc>
        <w:tc>
          <w:tcPr>
            <w:tcW w:w="1921" w:type="dxa"/>
          </w:tcPr>
          <w:p w:rsidR="009D5CC7" w:rsidRPr="005246AF" w:rsidRDefault="009D5CC7" w:rsidP="00B63A1C">
            <w:pPr>
              <w:jc w:val="center"/>
              <w:cnfStyle w:val="000000100000" w:firstRow="0" w:lastRow="0" w:firstColumn="0" w:lastColumn="0" w:oddVBand="0" w:evenVBand="0" w:oddHBand="1" w:evenHBand="0" w:firstRowFirstColumn="0" w:firstRowLastColumn="0" w:lastRowFirstColumn="0" w:lastRowLastColumn="0"/>
            </w:pPr>
          </w:p>
        </w:tc>
      </w:tr>
      <w:tr w:rsidR="009D5CC7" w:rsidTr="009D5CC7">
        <w:tc>
          <w:tcPr>
            <w:cnfStyle w:val="001000000000" w:firstRow="0" w:lastRow="0" w:firstColumn="1" w:lastColumn="0" w:oddVBand="0" w:evenVBand="0" w:oddHBand="0" w:evenHBand="0" w:firstRowFirstColumn="0" w:firstRowLastColumn="0" w:lastRowFirstColumn="0" w:lastRowLastColumn="0"/>
            <w:tcW w:w="4428" w:type="dxa"/>
          </w:tcPr>
          <w:p w:rsidR="009D5CC7" w:rsidRPr="00D304D3" w:rsidRDefault="00D304D3" w:rsidP="00B06F6E">
            <w:pPr>
              <w:pStyle w:val="ListParagraph"/>
              <w:numPr>
                <w:ilvl w:val="0"/>
                <w:numId w:val="20"/>
              </w:numPr>
            </w:pPr>
            <w:r>
              <w:rPr>
                <w:b w:val="0"/>
              </w:rPr>
              <w:t xml:space="preserve">Develop a </w:t>
            </w:r>
            <w:r w:rsidR="00DF6F3F">
              <w:rPr>
                <w:b w:val="0"/>
              </w:rPr>
              <w:t>strategy and budget</w:t>
            </w:r>
            <w:r>
              <w:rPr>
                <w:b w:val="0"/>
              </w:rPr>
              <w:t xml:space="preserve"> for placing </w:t>
            </w:r>
            <w:r w:rsidR="00B06F6E">
              <w:rPr>
                <w:b w:val="0"/>
              </w:rPr>
              <w:lastRenderedPageBreak/>
              <w:t>print</w:t>
            </w:r>
            <w:r>
              <w:rPr>
                <w:b w:val="0"/>
              </w:rPr>
              <w:t xml:space="preserve"> ads as appropriate in support of community events</w:t>
            </w:r>
          </w:p>
        </w:tc>
        <w:tc>
          <w:tcPr>
            <w:tcW w:w="1080" w:type="dxa"/>
          </w:tcPr>
          <w:p w:rsidR="009D5CC7" w:rsidRDefault="00D304D3" w:rsidP="00B63A1C">
            <w:pPr>
              <w:jc w:val="center"/>
              <w:cnfStyle w:val="000000000000" w:firstRow="0" w:lastRow="0" w:firstColumn="0" w:lastColumn="0" w:oddVBand="0" w:evenVBand="0" w:oddHBand="0" w:evenHBand="0" w:firstRowFirstColumn="0" w:firstRowLastColumn="0" w:lastRowFirstColumn="0" w:lastRowLastColumn="0"/>
            </w:pPr>
            <w:r>
              <w:lastRenderedPageBreak/>
              <w:t>1.2</w:t>
            </w:r>
          </w:p>
        </w:tc>
        <w:tc>
          <w:tcPr>
            <w:tcW w:w="1529" w:type="dxa"/>
          </w:tcPr>
          <w:p w:rsidR="009D5CC7" w:rsidRDefault="00D304D3" w:rsidP="00B63A1C">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D304D3" w:rsidP="005C1C65">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9D5CC7" w:rsidRDefault="009D5CC7" w:rsidP="00B63A1C">
            <w:pPr>
              <w:jc w:val="center"/>
              <w:cnfStyle w:val="000000000000" w:firstRow="0" w:lastRow="0" w:firstColumn="0" w:lastColumn="0" w:oddVBand="0" w:evenVBand="0" w:oddHBand="0" w:evenHBand="0" w:firstRowFirstColumn="0" w:firstRowLastColumn="0" w:lastRowFirstColumn="0" w:lastRowLastColumn="0"/>
            </w:pPr>
          </w:p>
        </w:tc>
      </w:tr>
      <w:tr w:rsidR="009D5CC7"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B539A3" w:rsidRDefault="00B539A3" w:rsidP="0064397A">
            <w:pPr>
              <w:pStyle w:val="ListParagraph"/>
              <w:numPr>
                <w:ilvl w:val="0"/>
                <w:numId w:val="20"/>
              </w:numPr>
            </w:pPr>
            <w:r>
              <w:rPr>
                <w:b w:val="0"/>
              </w:rPr>
              <w:t>Communicate the availability of the Stultz Center to businesses and civic organizations via newsletter, media releases, networking events</w:t>
            </w:r>
          </w:p>
        </w:tc>
        <w:tc>
          <w:tcPr>
            <w:tcW w:w="1080" w:type="dxa"/>
          </w:tcPr>
          <w:p w:rsidR="009D5CC7" w:rsidRDefault="00B539A3" w:rsidP="00B63A1C">
            <w:pPr>
              <w:jc w:val="center"/>
              <w:cnfStyle w:val="000000100000" w:firstRow="0" w:lastRow="0" w:firstColumn="0" w:lastColumn="0" w:oddVBand="0" w:evenVBand="0" w:oddHBand="1" w:evenHBand="0" w:firstRowFirstColumn="0" w:firstRowLastColumn="0" w:lastRowFirstColumn="0" w:lastRowLastColumn="0"/>
            </w:pPr>
            <w:r>
              <w:t>1.2</w:t>
            </w:r>
          </w:p>
        </w:tc>
        <w:tc>
          <w:tcPr>
            <w:tcW w:w="1529" w:type="dxa"/>
          </w:tcPr>
          <w:p w:rsidR="009D5CC7" w:rsidRDefault="00B539A3" w:rsidP="00B63A1C">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9D5CC7" w:rsidRDefault="00B539A3" w:rsidP="005C1C65">
            <w:pPr>
              <w:cnfStyle w:val="000000100000" w:firstRow="0" w:lastRow="0" w:firstColumn="0" w:lastColumn="0" w:oddVBand="0" w:evenVBand="0" w:oddHBand="1" w:evenHBand="0" w:firstRowFirstColumn="0" w:firstRowLastColumn="0" w:lastRowFirstColumn="0" w:lastRowLastColumn="0"/>
            </w:pPr>
            <w:r>
              <w:t>Continuous</w:t>
            </w:r>
          </w:p>
        </w:tc>
        <w:tc>
          <w:tcPr>
            <w:tcW w:w="1921" w:type="dxa"/>
          </w:tcPr>
          <w:p w:rsidR="009D5CC7" w:rsidRDefault="00B539A3" w:rsidP="00B63A1C">
            <w:pPr>
              <w:jc w:val="center"/>
              <w:cnfStyle w:val="000000100000" w:firstRow="0" w:lastRow="0" w:firstColumn="0" w:lastColumn="0" w:oddVBand="0" w:evenVBand="0" w:oddHBand="1" w:evenHBand="0" w:firstRowFirstColumn="0" w:firstRowLastColumn="0" w:lastRowFirstColumn="0" w:lastRowLastColumn="0"/>
            </w:pPr>
            <w:r>
              <w:t>All</w:t>
            </w:r>
          </w:p>
        </w:tc>
      </w:tr>
      <w:tr w:rsidR="00DF4525" w:rsidTr="009D5CC7">
        <w:tc>
          <w:tcPr>
            <w:cnfStyle w:val="001000000000" w:firstRow="0" w:lastRow="0" w:firstColumn="1" w:lastColumn="0" w:oddVBand="0" w:evenVBand="0" w:oddHBand="0" w:evenHBand="0" w:firstRowFirstColumn="0" w:firstRowLastColumn="0" w:lastRowFirstColumn="0" w:lastRowLastColumn="0"/>
            <w:tcW w:w="4428" w:type="dxa"/>
          </w:tcPr>
          <w:p w:rsidR="00DF4525" w:rsidRDefault="00DF4525" w:rsidP="0064397A">
            <w:pPr>
              <w:pStyle w:val="ListParagraph"/>
              <w:numPr>
                <w:ilvl w:val="0"/>
                <w:numId w:val="20"/>
              </w:numPr>
              <w:rPr>
                <w:b w:val="0"/>
              </w:rPr>
            </w:pPr>
            <w:r>
              <w:rPr>
                <w:b w:val="0"/>
              </w:rPr>
              <w:t xml:space="preserve">Work with </w:t>
            </w:r>
            <w:r w:rsidR="003710D1">
              <w:rPr>
                <w:b w:val="0"/>
              </w:rPr>
              <w:t>COLLEGE</w:t>
            </w:r>
            <w:r>
              <w:rPr>
                <w:b w:val="0"/>
              </w:rPr>
              <w:t xml:space="preserve"> and Monticello marketing resources to generate publicity for the new Student Vineyard project, using local media and trade publications</w:t>
            </w:r>
            <w:r w:rsidR="005317C0">
              <w:rPr>
                <w:b w:val="0"/>
              </w:rPr>
              <w:t>; consider creating a media event at the vineyard site</w:t>
            </w:r>
          </w:p>
        </w:tc>
        <w:tc>
          <w:tcPr>
            <w:tcW w:w="1080" w:type="dxa"/>
          </w:tcPr>
          <w:p w:rsidR="00DF4525" w:rsidRDefault="00DF4525" w:rsidP="00B63A1C">
            <w:pPr>
              <w:jc w:val="center"/>
              <w:cnfStyle w:val="000000000000" w:firstRow="0" w:lastRow="0" w:firstColumn="0" w:lastColumn="0" w:oddVBand="0" w:evenVBand="0" w:oddHBand="0" w:evenHBand="0" w:firstRowFirstColumn="0" w:firstRowLastColumn="0" w:lastRowFirstColumn="0" w:lastRowLastColumn="0"/>
            </w:pPr>
            <w:r>
              <w:t>1.2</w:t>
            </w:r>
          </w:p>
        </w:tc>
        <w:tc>
          <w:tcPr>
            <w:tcW w:w="1529" w:type="dxa"/>
          </w:tcPr>
          <w:p w:rsidR="00DF4525" w:rsidRDefault="00DF4525" w:rsidP="00B63A1C">
            <w:pPr>
              <w:jc w:val="center"/>
              <w:cnfStyle w:val="000000000000" w:firstRow="0" w:lastRow="0" w:firstColumn="0" w:lastColumn="0" w:oddVBand="0" w:evenVBand="0" w:oddHBand="0" w:evenHBand="0" w:firstRowFirstColumn="0" w:firstRowLastColumn="0" w:lastRowFirstColumn="0" w:lastRowLastColumn="0"/>
            </w:pPr>
            <w:r>
              <w:t>V&amp;E</w:t>
            </w:r>
          </w:p>
        </w:tc>
        <w:tc>
          <w:tcPr>
            <w:tcW w:w="1338" w:type="dxa"/>
          </w:tcPr>
          <w:p w:rsidR="00DF4525" w:rsidRDefault="00DF4525" w:rsidP="005C1C65">
            <w:pPr>
              <w:cnfStyle w:val="000000000000" w:firstRow="0" w:lastRow="0" w:firstColumn="0" w:lastColumn="0" w:oddVBand="0" w:evenVBand="0" w:oddHBand="0" w:evenHBand="0" w:firstRowFirstColumn="0" w:firstRowLastColumn="0" w:lastRowFirstColumn="0" w:lastRowLastColumn="0"/>
            </w:pPr>
            <w:r>
              <w:t>July-September</w:t>
            </w:r>
          </w:p>
        </w:tc>
        <w:tc>
          <w:tcPr>
            <w:tcW w:w="1921" w:type="dxa"/>
          </w:tcPr>
          <w:p w:rsidR="00DF4525" w:rsidRDefault="00DF4525" w:rsidP="00B63A1C">
            <w:pPr>
              <w:jc w:val="center"/>
              <w:cnfStyle w:val="000000000000" w:firstRow="0" w:lastRow="0" w:firstColumn="0" w:lastColumn="0" w:oddVBand="0" w:evenVBand="0" w:oddHBand="0" w:evenHBand="0" w:firstRowFirstColumn="0" w:firstRowLastColumn="0" w:lastRowFirstColumn="0" w:lastRowLastColumn="0"/>
            </w:pPr>
          </w:p>
        </w:tc>
      </w:tr>
      <w:tr w:rsidR="004221B2" w:rsidTr="009D5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4221B2" w:rsidRDefault="00864B86" w:rsidP="0064397A">
            <w:pPr>
              <w:pStyle w:val="ListParagraph"/>
              <w:numPr>
                <w:ilvl w:val="0"/>
                <w:numId w:val="20"/>
              </w:numPr>
              <w:rPr>
                <w:b w:val="0"/>
              </w:rPr>
            </w:pPr>
            <w:r>
              <w:rPr>
                <w:b w:val="0"/>
              </w:rPr>
              <w:t>Develop and implement a schedule for regular attendance at networking events, tradeshows, festivals, etc.</w:t>
            </w:r>
          </w:p>
        </w:tc>
        <w:tc>
          <w:tcPr>
            <w:tcW w:w="1080" w:type="dxa"/>
          </w:tcPr>
          <w:p w:rsidR="004221B2" w:rsidRDefault="00864B86" w:rsidP="00B63A1C">
            <w:pPr>
              <w:jc w:val="center"/>
              <w:cnfStyle w:val="000000100000" w:firstRow="0" w:lastRow="0" w:firstColumn="0" w:lastColumn="0" w:oddVBand="0" w:evenVBand="0" w:oddHBand="1" w:evenHBand="0" w:firstRowFirstColumn="0" w:firstRowLastColumn="0" w:lastRowFirstColumn="0" w:lastRowLastColumn="0"/>
            </w:pPr>
            <w:r>
              <w:t>1.2</w:t>
            </w:r>
          </w:p>
        </w:tc>
        <w:tc>
          <w:tcPr>
            <w:tcW w:w="1529" w:type="dxa"/>
          </w:tcPr>
          <w:p w:rsidR="004221B2" w:rsidRDefault="00864B86" w:rsidP="00B63A1C">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4221B2" w:rsidRDefault="00864B86" w:rsidP="005C1C65">
            <w:pPr>
              <w:cnfStyle w:val="000000100000" w:firstRow="0" w:lastRow="0" w:firstColumn="0" w:lastColumn="0" w:oddVBand="0" w:evenVBand="0" w:oddHBand="1" w:evenHBand="0" w:firstRowFirstColumn="0" w:firstRowLastColumn="0" w:lastRowFirstColumn="0" w:lastRowLastColumn="0"/>
            </w:pPr>
            <w:r>
              <w:t>Continuous</w:t>
            </w:r>
          </w:p>
        </w:tc>
        <w:tc>
          <w:tcPr>
            <w:tcW w:w="1921" w:type="dxa"/>
          </w:tcPr>
          <w:p w:rsidR="004221B2" w:rsidRDefault="004221B2" w:rsidP="00B63A1C">
            <w:pPr>
              <w:jc w:val="center"/>
              <w:cnfStyle w:val="000000100000" w:firstRow="0" w:lastRow="0" w:firstColumn="0" w:lastColumn="0" w:oddVBand="0" w:evenVBand="0" w:oddHBand="1" w:evenHBand="0" w:firstRowFirstColumn="0" w:firstRowLastColumn="0" w:lastRowFirstColumn="0" w:lastRowLastColumn="0"/>
            </w:pPr>
          </w:p>
        </w:tc>
      </w:tr>
      <w:tr w:rsidR="00864B86" w:rsidTr="009D5CC7">
        <w:tc>
          <w:tcPr>
            <w:cnfStyle w:val="001000000000" w:firstRow="0" w:lastRow="0" w:firstColumn="1" w:lastColumn="0" w:oddVBand="0" w:evenVBand="0" w:oddHBand="0" w:evenHBand="0" w:firstRowFirstColumn="0" w:firstRowLastColumn="0" w:lastRowFirstColumn="0" w:lastRowLastColumn="0"/>
            <w:tcW w:w="4428" w:type="dxa"/>
          </w:tcPr>
          <w:p w:rsidR="00864B86" w:rsidRDefault="00864B86" w:rsidP="0064397A">
            <w:pPr>
              <w:pStyle w:val="ListParagraph"/>
              <w:numPr>
                <w:ilvl w:val="0"/>
                <w:numId w:val="20"/>
              </w:numPr>
              <w:rPr>
                <w:b w:val="0"/>
              </w:rPr>
            </w:pPr>
            <w:r>
              <w:rPr>
                <w:b w:val="0"/>
              </w:rPr>
              <w:t>As appropriate for each program area, continue to develop relationships with closely-related businesses and organizations; use their communications (newsletters, broadcast emails, etc.) for placement of articles and/or news releases</w:t>
            </w:r>
          </w:p>
        </w:tc>
        <w:tc>
          <w:tcPr>
            <w:tcW w:w="1080" w:type="dxa"/>
          </w:tcPr>
          <w:p w:rsidR="00864B86" w:rsidRDefault="00864B86" w:rsidP="00B63A1C">
            <w:pPr>
              <w:jc w:val="center"/>
              <w:cnfStyle w:val="000000000000" w:firstRow="0" w:lastRow="0" w:firstColumn="0" w:lastColumn="0" w:oddVBand="0" w:evenVBand="0" w:oddHBand="0" w:evenHBand="0" w:firstRowFirstColumn="0" w:firstRowLastColumn="0" w:lastRowFirstColumn="0" w:lastRowLastColumn="0"/>
            </w:pPr>
            <w:r>
              <w:t>1.2</w:t>
            </w:r>
          </w:p>
        </w:tc>
        <w:tc>
          <w:tcPr>
            <w:tcW w:w="1529" w:type="dxa"/>
          </w:tcPr>
          <w:p w:rsidR="00864B86" w:rsidRDefault="00864B86" w:rsidP="00B63A1C">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864B86" w:rsidRDefault="00864B86" w:rsidP="005C1C65">
            <w:pPr>
              <w:cnfStyle w:val="000000000000" w:firstRow="0" w:lastRow="0" w:firstColumn="0" w:lastColumn="0" w:oddVBand="0" w:evenVBand="0" w:oddHBand="0" w:evenHBand="0" w:firstRowFirstColumn="0" w:firstRowLastColumn="0" w:lastRowFirstColumn="0" w:lastRowLastColumn="0"/>
            </w:pPr>
            <w:r>
              <w:t>Continuous</w:t>
            </w:r>
          </w:p>
        </w:tc>
        <w:tc>
          <w:tcPr>
            <w:tcW w:w="1921" w:type="dxa"/>
          </w:tcPr>
          <w:p w:rsidR="00864B86" w:rsidRDefault="00864B86" w:rsidP="00B63A1C">
            <w:pPr>
              <w:jc w:val="center"/>
              <w:cnfStyle w:val="000000000000" w:firstRow="0" w:lastRow="0" w:firstColumn="0" w:lastColumn="0" w:oddVBand="0" w:evenVBand="0" w:oddHBand="0" w:evenHBand="0" w:firstRowFirstColumn="0" w:firstRowLastColumn="0" w:lastRowFirstColumn="0" w:lastRowLastColumn="0"/>
            </w:pPr>
          </w:p>
        </w:tc>
      </w:tr>
    </w:tbl>
    <w:p w:rsidR="005C1C65" w:rsidRPr="005C1C65" w:rsidRDefault="005C1C65" w:rsidP="005C1C65"/>
    <w:p w:rsidR="00871122" w:rsidRDefault="00871122" w:rsidP="00871122">
      <w:pPr>
        <w:pStyle w:val="Heading3"/>
      </w:pPr>
      <w:bookmarkStart w:id="40" w:name="_Toc297635213"/>
      <w:r>
        <w:t xml:space="preserve">Goal No. </w:t>
      </w:r>
      <w:r w:rsidR="003D0E61">
        <w:t xml:space="preserve">2 – </w:t>
      </w:r>
      <w:r w:rsidR="002851DB">
        <w:t xml:space="preserve">Increase </w:t>
      </w:r>
      <w:r w:rsidR="003D0E61">
        <w:t>Enrollment</w:t>
      </w:r>
      <w:r w:rsidR="002851DB">
        <w:t xml:space="preserve"> in Workforce Services Programs</w:t>
      </w:r>
      <w:bookmarkEnd w:id="40"/>
    </w:p>
    <w:p w:rsidR="00871122" w:rsidRDefault="00871122" w:rsidP="00871122">
      <w:r>
        <w:t>Increase enrollment in Workforce Services programs through targeted marketing and promotion.</w:t>
      </w:r>
    </w:p>
    <w:p w:rsidR="00871122" w:rsidRDefault="00DD6C94" w:rsidP="00871122">
      <w:pPr>
        <w:pStyle w:val="Heading4"/>
      </w:pPr>
      <w:r>
        <w:t>Objectives</w:t>
      </w:r>
    </w:p>
    <w:p w:rsidR="00B84791" w:rsidRPr="00B84791" w:rsidRDefault="00B84791" w:rsidP="0064397A">
      <w:pPr>
        <w:pStyle w:val="ListParagraph"/>
        <w:numPr>
          <w:ilvl w:val="0"/>
          <w:numId w:val="10"/>
        </w:numPr>
        <w:rPr>
          <w:vanish/>
        </w:rPr>
      </w:pPr>
    </w:p>
    <w:p w:rsidR="00B84791" w:rsidRPr="00B84791" w:rsidRDefault="00B84791" w:rsidP="0064397A">
      <w:pPr>
        <w:pStyle w:val="ListParagraph"/>
        <w:numPr>
          <w:ilvl w:val="0"/>
          <w:numId w:val="10"/>
        </w:numPr>
        <w:rPr>
          <w:vanish/>
        </w:rPr>
      </w:pPr>
    </w:p>
    <w:p w:rsidR="00B84791" w:rsidRDefault="00B84791" w:rsidP="0064397A">
      <w:pPr>
        <w:pStyle w:val="ListParagraph"/>
        <w:numPr>
          <w:ilvl w:val="1"/>
          <w:numId w:val="16"/>
        </w:numPr>
      </w:pPr>
      <w:r>
        <w:t xml:space="preserve">Using available </w:t>
      </w:r>
      <w:r w:rsidR="00871122">
        <w:t>data, identify and pursue markets with the highest potential for enrollment and revenue contribution</w:t>
      </w:r>
    </w:p>
    <w:p w:rsidR="00871122" w:rsidRDefault="00871122" w:rsidP="0064397A">
      <w:pPr>
        <w:pStyle w:val="ListParagraph"/>
        <w:numPr>
          <w:ilvl w:val="1"/>
          <w:numId w:val="16"/>
        </w:numPr>
      </w:pPr>
      <w:r>
        <w:t>Using available data such as the Carrier Route Analysis, generate more targeted mailing lists for the Course Schedule</w:t>
      </w:r>
    </w:p>
    <w:p w:rsidR="00935EDA" w:rsidRDefault="00935EDA" w:rsidP="0064397A">
      <w:pPr>
        <w:pStyle w:val="ListParagraph"/>
        <w:numPr>
          <w:ilvl w:val="1"/>
          <w:numId w:val="16"/>
        </w:numPr>
      </w:pPr>
      <w:r>
        <w:t>Make use of available technology (broadcast email, social networking) to regularly communicate with the various program audiences about upcoming programs and events</w:t>
      </w:r>
    </w:p>
    <w:tbl>
      <w:tblPr>
        <w:tblStyle w:val="LightShading"/>
        <w:tblW w:w="0" w:type="auto"/>
        <w:tblLook w:val="04A0" w:firstRow="1" w:lastRow="0" w:firstColumn="1" w:lastColumn="0" w:noHBand="0" w:noVBand="1"/>
      </w:tblPr>
      <w:tblGrid>
        <w:gridCol w:w="4423"/>
        <w:gridCol w:w="1087"/>
        <w:gridCol w:w="1528"/>
        <w:gridCol w:w="1338"/>
        <w:gridCol w:w="1920"/>
      </w:tblGrid>
      <w:tr w:rsidR="008C3BA2" w:rsidRPr="00C66316" w:rsidTr="009D6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8C3BA2" w:rsidRPr="00C66316" w:rsidRDefault="008C3BA2" w:rsidP="003C7EB6">
            <w:pPr>
              <w:rPr>
                <w:color w:val="auto"/>
              </w:rPr>
            </w:pPr>
            <w:r>
              <w:rPr>
                <w:color w:val="auto"/>
              </w:rPr>
              <w:t>Strategy</w:t>
            </w:r>
          </w:p>
        </w:tc>
        <w:tc>
          <w:tcPr>
            <w:tcW w:w="1080" w:type="dxa"/>
          </w:tcPr>
          <w:p w:rsidR="008C3BA2" w:rsidRPr="009D5CC7" w:rsidRDefault="008C3BA2" w:rsidP="003C7EB6">
            <w:pPr>
              <w:jc w:val="center"/>
              <w:cnfStyle w:val="100000000000" w:firstRow="1" w:lastRow="0" w:firstColumn="0" w:lastColumn="0" w:oddVBand="0" w:evenVBand="0" w:oddHBand="0" w:evenHBand="0" w:firstRowFirstColumn="0" w:firstRowLastColumn="0" w:lastRowFirstColumn="0" w:lastRowLastColumn="0"/>
            </w:pPr>
            <w:r>
              <w:t>Objective</w:t>
            </w:r>
          </w:p>
        </w:tc>
        <w:tc>
          <w:tcPr>
            <w:tcW w:w="1529"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Program</w:t>
            </w:r>
          </w:p>
        </w:tc>
        <w:tc>
          <w:tcPr>
            <w:tcW w:w="1338"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Date</w:t>
            </w:r>
          </w:p>
        </w:tc>
        <w:tc>
          <w:tcPr>
            <w:tcW w:w="1921"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Responsible Party</w:t>
            </w:r>
          </w:p>
        </w:tc>
      </w:tr>
      <w:tr w:rsidR="00FE0F8C"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FE0F8C" w:rsidRPr="00D141BD" w:rsidRDefault="00FE0F8C" w:rsidP="0064397A">
            <w:pPr>
              <w:pStyle w:val="ListParagraph"/>
              <w:numPr>
                <w:ilvl w:val="0"/>
                <w:numId w:val="20"/>
              </w:numPr>
              <w:rPr>
                <w:b w:val="0"/>
              </w:rPr>
            </w:pPr>
            <w:r>
              <w:rPr>
                <w:b w:val="0"/>
              </w:rPr>
              <w:t>Develop and promote a digital brochure for Workforce Services programs</w:t>
            </w:r>
          </w:p>
        </w:tc>
        <w:tc>
          <w:tcPr>
            <w:tcW w:w="1080" w:type="dxa"/>
          </w:tcPr>
          <w:p w:rsidR="00FE0F8C" w:rsidRDefault="00FE0F8C" w:rsidP="00D141BD">
            <w:pPr>
              <w:jc w:val="center"/>
              <w:cnfStyle w:val="000000100000" w:firstRow="0" w:lastRow="0" w:firstColumn="0" w:lastColumn="0" w:oddVBand="0" w:evenVBand="0" w:oddHBand="1" w:evenHBand="0" w:firstRowFirstColumn="0" w:firstRowLastColumn="0" w:lastRowFirstColumn="0" w:lastRowLastColumn="0"/>
            </w:pPr>
            <w:r>
              <w:t>2.3</w:t>
            </w:r>
          </w:p>
        </w:tc>
        <w:tc>
          <w:tcPr>
            <w:tcW w:w="1529" w:type="dxa"/>
          </w:tcPr>
          <w:p w:rsidR="00FE0F8C" w:rsidRDefault="00FE0F8C" w:rsidP="00D141BD">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FE0F8C" w:rsidRDefault="00FE0F8C" w:rsidP="009D63EB">
            <w:pPr>
              <w:cnfStyle w:val="000000100000" w:firstRow="0" w:lastRow="0" w:firstColumn="0" w:lastColumn="0" w:oddVBand="0" w:evenVBand="0" w:oddHBand="1" w:evenHBand="0" w:firstRowFirstColumn="0" w:firstRowLastColumn="0" w:lastRowFirstColumn="0" w:lastRowLastColumn="0"/>
            </w:pPr>
            <w:r>
              <w:t>TBD</w:t>
            </w:r>
          </w:p>
        </w:tc>
        <w:tc>
          <w:tcPr>
            <w:tcW w:w="1921" w:type="dxa"/>
          </w:tcPr>
          <w:p w:rsidR="00FE0F8C" w:rsidRDefault="00FE0F8C" w:rsidP="009D63EB">
            <w:pPr>
              <w:cnfStyle w:val="000000100000" w:firstRow="0" w:lastRow="0" w:firstColumn="0" w:lastColumn="0" w:oddVBand="0" w:evenVBand="0" w:oddHBand="1" w:evenHBand="0" w:firstRowFirstColumn="0" w:firstRowLastColumn="0" w:lastRowFirstColumn="0" w:lastRowLastColumn="0"/>
            </w:pPr>
          </w:p>
        </w:tc>
      </w:tr>
      <w:tr w:rsidR="009D5CC7" w:rsidTr="009D63EB">
        <w:tc>
          <w:tcPr>
            <w:cnfStyle w:val="001000000000" w:firstRow="0" w:lastRow="0" w:firstColumn="1" w:lastColumn="0" w:oddVBand="0" w:evenVBand="0" w:oddHBand="0" w:evenHBand="0" w:firstRowFirstColumn="0" w:firstRowLastColumn="0" w:lastRowFirstColumn="0" w:lastRowLastColumn="0"/>
            <w:tcW w:w="4428" w:type="dxa"/>
          </w:tcPr>
          <w:p w:rsidR="009D5CC7" w:rsidRPr="00D141BD" w:rsidRDefault="00D141BD" w:rsidP="0064397A">
            <w:pPr>
              <w:pStyle w:val="ListParagraph"/>
              <w:numPr>
                <w:ilvl w:val="0"/>
                <w:numId w:val="20"/>
              </w:numPr>
              <w:rPr>
                <w:b w:val="0"/>
              </w:rPr>
            </w:pPr>
            <w:r w:rsidRPr="00D141BD">
              <w:rPr>
                <w:b w:val="0"/>
              </w:rPr>
              <w:t xml:space="preserve">Work with LERN to obtain </w:t>
            </w:r>
            <w:r w:rsidR="00DF4525">
              <w:rPr>
                <w:b w:val="0"/>
              </w:rPr>
              <w:t xml:space="preserve">a </w:t>
            </w:r>
            <w:r w:rsidRPr="00D141BD">
              <w:rPr>
                <w:b w:val="0"/>
              </w:rPr>
              <w:t>more detailed analysis of Carrier Route date to target business for direct mail other than the Course Schedule</w:t>
            </w:r>
          </w:p>
        </w:tc>
        <w:tc>
          <w:tcPr>
            <w:tcW w:w="1080" w:type="dxa"/>
          </w:tcPr>
          <w:p w:rsidR="00DF4525" w:rsidRDefault="00DF4525" w:rsidP="00D141BD">
            <w:pPr>
              <w:jc w:val="center"/>
              <w:cnfStyle w:val="000000000000" w:firstRow="0" w:lastRow="0" w:firstColumn="0" w:lastColumn="0" w:oddVBand="0" w:evenVBand="0" w:oddHBand="0" w:evenHBand="0" w:firstRowFirstColumn="0" w:firstRowLastColumn="0" w:lastRowFirstColumn="0" w:lastRowLastColumn="0"/>
            </w:pPr>
            <w:r>
              <w:t>2.1</w:t>
            </w:r>
          </w:p>
          <w:p w:rsidR="009D5CC7" w:rsidRDefault="00D141BD" w:rsidP="00D141BD">
            <w:pPr>
              <w:jc w:val="center"/>
              <w:cnfStyle w:val="000000000000" w:firstRow="0" w:lastRow="0" w:firstColumn="0" w:lastColumn="0" w:oddVBand="0" w:evenVBand="0" w:oddHBand="0" w:evenHBand="0" w:firstRowFirstColumn="0" w:firstRowLastColumn="0" w:lastRowFirstColumn="0" w:lastRowLastColumn="0"/>
            </w:pPr>
            <w:r>
              <w:t>2.2</w:t>
            </w:r>
          </w:p>
        </w:tc>
        <w:tc>
          <w:tcPr>
            <w:tcW w:w="1529" w:type="dxa"/>
          </w:tcPr>
          <w:p w:rsidR="009D5CC7" w:rsidRDefault="00D141BD" w:rsidP="00D141BD">
            <w:pPr>
              <w:jc w:val="center"/>
              <w:cnfStyle w:val="000000000000" w:firstRow="0" w:lastRow="0" w:firstColumn="0" w:lastColumn="0" w:oddVBand="0" w:evenVBand="0" w:oddHBand="0" w:evenHBand="0" w:firstRowFirstColumn="0" w:firstRowLastColumn="0" w:lastRowFirstColumn="0" w:lastRowLastColumn="0"/>
            </w:pPr>
            <w:r>
              <w:t>Custom Training</w:t>
            </w:r>
          </w:p>
        </w:tc>
        <w:tc>
          <w:tcPr>
            <w:tcW w:w="1338" w:type="dxa"/>
          </w:tcPr>
          <w:p w:rsidR="009D5CC7" w:rsidRDefault="00D141BD" w:rsidP="009D63EB">
            <w:pPr>
              <w:cnfStyle w:val="000000000000" w:firstRow="0" w:lastRow="0" w:firstColumn="0" w:lastColumn="0" w:oddVBand="0" w:evenVBand="0" w:oddHBand="0" w:evenHBand="0" w:firstRowFirstColumn="0" w:firstRowLastColumn="0" w:lastRowFirstColumn="0" w:lastRowLastColumn="0"/>
            </w:pPr>
            <w:r>
              <w:t>July-September</w:t>
            </w:r>
          </w:p>
        </w:tc>
        <w:tc>
          <w:tcPr>
            <w:tcW w:w="1921"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D141BD" w:rsidRDefault="00D141BD" w:rsidP="0064397A">
            <w:pPr>
              <w:pStyle w:val="ListParagraph"/>
              <w:numPr>
                <w:ilvl w:val="0"/>
                <w:numId w:val="20"/>
              </w:numPr>
              <w:rPr>
                <w:b w:val="0"/>
              </w:rPr>
            </w:pPr>
            <w:r w:rsidRPr="00D141BD">
              <w:rPr>
                <w:b w:val="0"/>
              </w:rPr>
              <w:t>Develop a direct mail piece specifically for businesses</w:t>
            </w:r>
          </w:p>
        </w:tc>
        <w:tc>
          <w:tcPr>
            <w:tcW w:w="1080" w:type="dxa"/>
          </w:tcPr>
          <w:p w:rsidR="00DF4525" w:rsidRDefault="00DF4525" w:rsidP="00D141BD">
            <w:pPr>
              <w:jc w:val="center"/>
              <w:cnfStyle w:val="000000100000" w:firstRow="0" w:lastRow="0" w:firstColumn="0" w:lastColumn="0" w:oddVBand="0" w:evenVBand="0" w:oddHBand="1" w:evenHBand="0" w:firstRowFirstColumn="0" w:firstRowLastColumn="0" w:lastRowFirstColumn="0" w:lastRowLastColumn="0"/>
            </w:pPr>
            <w:r>
              <w:t>2.1</w:t>
            </w:r>
          </w:p>
          <w:p w:rsidR="009D5CC7" w:rsidRDefault="00D141BD" w:rsidP="00D141BD">
            <w:pPr>
              <w:jc w:val="center"/>
              <w:cnfStyle w:val="000000100000" w:firstRow="0" w:lastRow="0" w:firstColumn="0" w:lastColumn="0" w:oddVBand="0" w:evenVBand="0" w:oddHBand="1" w:evenHBand="0" w:firstRowFirstColumn="0" w:firstRowLastColumn="0" w:lastRowFirstColumn="0" w:lastRowLastColumn="0"/>
            </w:pPr>
            <w:r>
              <w:t>2.2</w:t>
            </w:r>
          </w:p>
        </w:tc>
        <w:tc>
          <w:tcPr>
            <w:tcW w:w="1529" w:type="dxa"/>
          </w:tcPr>
          <w:p w:rsidR="009D5CC7" w:rsidRDefault="00D141BD" w:rsidP="00D141BD">
            <w:pPr>
              <w:jc w:val="center"/>
              <w:cnfStyle w:val="000000100000" w:firstRow="0" w:lastRow="0" w:firstColumn="0" w:lastColumn="0" w:oddVBand="0" w:evenVBand="0" w:oddHBand="1" w:evenHBand="0" w:firstRowFirstColumn="0" w:firstRowLastColumn="0" w:lastRowFirstColumn="0" w:lastRowLastColumn="0"/>
            </w:pPr>
            <w:r>
              <w:t>Custom Training</w:t>
            </w:r>
          </w:p>
        </w:tc>
        <w:tc>
          <w:tcPr>
            <w:tcW w:w="1338" w:type="dxa"/>
          </w:tcPr>
          <w:p w:rsidR="009D5CC7" w:rsidRDefault="00D141BD" w:rsidP="009D63EB">
            <w:pPr>
              <w:cnfStyle w:val="000000100000" w:firstRow="0" w:lastRow="0" w:firstColumn="0" w:lastColumn="0" w:oddVBand="0" w:evenVBand="0" w:oddHBand="1" w:evenHBand="0" w:firstRowFirstColumn="0" w:firstRowLastColumn="0" w:lastRowFirstColumn="0" w:lastRowLastColumn="0"/>
            </w:pPr>
            <w:r>
              <w:t>July-September</w:t>
            </w: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9D63EB">
        <w:tc>
          <w:tcPr>
            <w:cnfStyle w:val="001000000000" w:firstRow="0" w:lastRow="0" w:firstColumn="1" w:lastColumn="0" w:oddVBand="0" w:evenVBand="0" w:oddHBand="0" w:evenHBand="0" w:firstRowFirstColumn="0" w:firstRowLastColumn="0" w:lastRowFirstColumn="0" w:lastRowLastColumn="0"/>
            <w:tcW w:w="4428" w:type="dxa"/>
          </w:tcPr>
          <w:p w:rsidR="009D5CC7" w:rsidRPr="00A7366F" w:rsidRDefault="00A7366F" w:rsidP="0064397A">
            <w:pPr>
              <w:pStyle w:val="ListParagraph"/>
              <w:numPr>
                <w:ilvl w:val="0"/>
                <w:numId w:val="20"/>
              </w:numPr>
            </w:pPr>
            <w:r>
              <w:rPr>
                <w:b w:val="0"/>
              </w:rPr>
              <w:t xml:space="preserve">Focus on Primary Market Segments discussed in Section 4 </w:t>
            </w:r>
            <w:r w:rsidR="00DD10B7">
              <w:rPr>
                <w:b w:val="0"/>
              </w:rPr>
              <w:t xml:space="preserve">and use the Carrier Route Analysis data </w:t>
            </w:r>
            <w:r>
              <w:rPr>
                <w:b w:val="0"/>
              </w:rPr>
              <w:t xml:space="preserve">for </w:t>
            </w:r>
            <w:r w:rsidR="00DD10B7">
              <w:rPr>
                <w:b w:val="0"/>
              </w:rPr>
              <w:t xml:space="preserve">more targeted distribution </w:t>
            </w:r>
            <w:r>
              <w:rPr>
                <w:b w:val="0"/>
              </w:rPr>
              <w:t>of the Course Schedule</w:t>
            </w:r>
          </w:p>
        </w:tc>
        <w:tc>
          <w:tcPr>
            <w:tcW w:w="1080" w:type="dxa"/>
          </w:tcPr>
          <w:p w:rsidR="009D5CC7" w:rsidRDefault="00A7366F" w:rsidP="00D141BD">
            <w:pPr>
              <w:jc w:val="center"/>
              <w:cnfStyle w:val="000000000000" w:firstRow="0" w:lastRow="0" w:firstColumn="0" w:lastColumn="0" w:oddVBand="0" w:evenVBand="0" w:oddHBand="0" w:evenHBand="0" w:firstRowFirstColumn="0" w:firstRowLastColumn="0" w:lastRowFirstColumn="0" w:lastRowLastColumn="0"/>
            </w:pPr>
            <w:r>
              <w:t>2.1</w:t>
            </w:r>
          </w:p>
          <w:p w:rsidR="00935EDA" w:rsidRDefault="00935EDA" w:rsidP="00D141BD">
            <w:pPr>
              <w:jc w:val="center"/>
              <w:cnfStyle w:val="000000000000" w:firstRow="0" w:lastRow="0" w:firstColumn="0" w:lastColumn="0" w:oddVBand="0" w:evenVBand="0" w:oddHBand="0" w:evenHBand="0" w:firstRowFirstColumn="0" w:firstRowLastColumn="0" w:lastRowFirstColumn="0" w:lastRowLastColumn="0"/>
            </w:pPr>
            <w:r>
              <w:t>2.2</w:t>
            </w:r>
          </w:p>
        </w:tc>
        <w:tc>
          <w:tcPr>
            <w:tcW w:w="1529" w:type="dxa"/>
          </w:tcPr>
          <w:p w:rsidR="009D5CC7" w:rsidRDefault="00A7366F" w:rsidP="00D141BD">
            <w:pPr>
              <w:jc w:val="center"/>
              <w:cnfStyle w:val="000000000000" w:firstRow="0" w:lastRow="0" w:firstColumn="0" w:lastColumn="0" w:oddVBand="0" w:evenVBand="0" w:oddHBand="0" w:evenHBand="0" w:firstRowFirstColumn="0" w:firstRowLastColumn="0" w:lastRowFirstColumn="0" w:lastRowLastColumn="0"/>
            </w:pPr>
            <w:r>
              <w:t>Health</w:t>
            </w:r>
          </w:p>
          <w:p w:rsidR="00B07313" w:rsidRDefault="00B07313" w:rsidP="00D141BD">
            <w:pPr>
              <w:jc w:val="center"/>
              <w:cnfStyle w:val="000000000000" w:firstRow="0" w:lastRow="0" w:firstColumn="0" w:lastColumn="0" w:oddVBand="0" w:evenVBand="0" w:oddHBand="0" w:evenHBand="0" w:firstRowFirstColumn="0" w:firstRowLastColumn="0" w:lastRowFirstColumn="0" w:lastRowLastColumn="0"/>
            </w:pPr>
            <w:r>
              <w:t>V&amp;E</w:t>
            </w:r>
          </w:p>
          <w:p w:rsidR="00B07313" w:rsidRDefault="00B07313" w:rsidP="00D141BD">
            <w:pPr>
              <w:jc w:val="center"/>
              <w:cnfStyle w:val="000000000000" w:firstRow="0" w:lastRow="0" w:firstColumn="0" w:lastColumn="0" w:oddVBand="0" w:evenVBand="0" w:oddHBand="0" w:evenHBand="0" w:firstRowFirstColumn="0" w:firstRowLastColumn="0" w:lastRowFirstColumn="0" w:lastRowLastColumn="0"/>
            </w:pPr>
            <w:r>
              <w:t>ITEC</w:t>
            </w:r>
          </w:p>
          <w:p w:rsidR="00B07313" w:rsidRDefault="00B07313" w:rsidP="00D141BD">
            <w:pPr>
              <w:jc w:val="center"/>
              <w:cnfStyle w:val="000000000000" w:firstRow="0" w:lastRow="0" w:firstColumn="0" w:lastColumn="0" w:oddVBand="0" w:evenVBand="0" w:oddHBand="0" w:evenHBand="0" w:firstRowFirstColumn="0" w:firstRowLastColumn="0" w:lastRowFirstColumn="0" w:lastRowLastColumn="0"/>
            </w:pPr>
            <w:r>
              <w:t>ART</w:t>
            </w:r>
          </w:p>
        </w:tc>
        <w:tc>
          <w:tcPr>
            <w:tcW w:w="1338" w:type="dxa"/>
          </w:tcPr>
          <w:p w:rsidR="009D5CC7" w:rsidRDefault="00B07313" w:rsidP="009D63EB">
            <w:pPr>
              <w:cnfStyle w:val="000000000000" w:firstRow="0" w:lastRow="0" w:firstColumn="0" w:lastColumn="0" w:oddVBand="0" w:evenVBand="0" w:oddHBand="0" w:evenHBand="0" w:firstRowFirstColumn="0" w:firstRowLastColumn="0" w:lastRowFirstColumn="0" w:lastRowLastColumn="0"/>
            </w:pPr>
            <w:r>
              <w:t>Continuous</w:t>
            </w:r>
          </w:p>
        </w:tc>
        <w:tc>
          <w:tcPr>
            <w:tcW w:w="1921"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447962"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447962" w:rsidRDefault="00447962" w:rsidP="00A12C01">
            <w:pPr>
              <w:pStyle w:val="ListParagraph"/>
              <w:numPr>
                <w:ilvl w:val="0"/>
                <w:numId w:val="20"/>
              </w:numPr>
              <w:rPr>
                <w:b w:val="0"/>
              </w:rPr>
            </w:pPr>
            <w:r>
              <w:rPr>
                <w:b w:val="0"/>
              </w:rPr>
              <w:t>Use LERN data analysis to target repeat registrants with reinforcing messages, either through direct mail or broadcast email</w:t>
            </w:r>
            <w:r w:rsidR="00A12C01">
              <w:rPr>
                <w:b w:val="0"/>
              </w:rPr>
              <w:t xml:space="preserve">, working toward the LERN </w:t>
            </w:r>
            <w:r w:rsidR="00A12C01">
              <w:rPr>
                <w:b w:val="0"/>
              </w:rPr>
              <w:lastRenderedPageBreak/>
              <w:t>recommended Repeat Rate of</w:t>
            </w:r>
            <w:r w:rsidR="00A12C01">
              <w:t xml:space="preserve"> </w:t>
            </w:r>
            <w:r w:rsidR="00A12C01">
              <w:rPr>
                <w:b w:val="0"/>
              </w:rPr>
              <w:t>30-50%</w:t>
            </w:r>
            <w:r w:rsidR="00A12C01">
              <w:t xml:space="preserve"> </w:t>
            </w:r>
            <w:r w:rsidR="00624A71">
              <w:t xml:space="preserve">* </w:t>
            </w:r>
            <w:r w:rsidR="00624A71">
              <w:rPr>
                <w:color w:val="FF0000"/>
              </w:rPr>
              <w:t>Development of new programs will have to be part of this effort. Stackable certificates, non-credit to credit, etc.</w:t>
            </w:r>
          </w:p>
        </w:tc>
        <w:tc>
          <w:tcPr>
            <w:tcW w:w="1080" w:type="dxa"/>
          </w:tcPr>
          <w:p w:rsidR="00447962" w:rsidRDefault="00447962" w:rsidP="00D141BD">
            <w:pPr>
              <w:jc w:val="center"/>
              <w:cnfStyle w:val="000000100000" w:firstRow="0" w:lastRow="0" w:firstColumn="0" w:lastColumn="0" w:oddVBand="0" w:evenVBand="0" w:oddHBand="1" w:evenHBand="0" w:firstRowFirstColumn="0" w:firstRowLastColumn="0" w:lastRowFirstColumn="0" w:lastRowLastColumn="0"/>
            </w:pPr>
            <w:r>
              <w:lastRenderedPageBreak/>
              <w:t>2.1</w:t>
            </w:r>
          </w:p>
        </w:tc>
        <w:tc>
          <w:tcPr>
            <w:tcW w:w="1529" w:type="dxa"/>
          </w:tcPr>
          <w:p w:rsidR="00447962" w:rsidRDefault="00447962" w:rsidP="00D141BD">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447962" w:rsidRDefault="00447962" w:rsidP="009D63EB">
            <w:pPr>
              <w:cnfStyle w:val="000000100000" w:firstRow="0" w:lastRow="0" w:firstColumn="0" w:lastColumn="0" w:oddVBand="0" w:evenVBand="0" w:oddHBand="1" w:evenHBand="0" w:firstRowFirstColumn="0" w:firstRowLastColumn="0" w:lastRowFirstColumn="0" w:lastRowLastColumn="0"/>
            </w:pPr>
            <w:r>
              <w:t>Continuous</w:t>
            </w:r>
          </w:p>
        </w:tc>
        <w:tc>
          <w:tcPr>
            <w:tcW w:w="1921" w:type="dxa"/>
          </w:tcPr>
          <w:p w:rsidR="00447962" w:rsidRDefault="00447962" w:rsidP="009D63EB">
            <w:pPr>
              <w:cnfStyle w:val="000000100000" w:firstRow="0" w:lastRow="0" w:firstColumn="0" w:lastColumn="0" w:oddVBand="0" w:evenVBand="0" w:oddHBand="1" w:evenHBand="0" w:firstRowFirstColumn="0" w:firstRowLastColumn="0" w:lastRowFirstColumn="0" w:lastRowLastColumn="0"/>
            </w:pPr>
          </w:p>
        </w:tc>
      </w:tr>
      <w:tr w:rsidR="00447962" w:rsidTr="009D63EB">
        <w:tc>
          <w:tcPr>
            <w:cnfStyle w:val="001000000000" w:firstRow="0" w:lastRow="0" w:firstColumn="1" w:lastColumn="0" w:oddVBand="0" w:evenVBand="0" w:oddHBand="0" w:evenHBand="0" w:firstRowFirstColumn="0" w:firstRowLastColumn="0" w:lastRowFirstColumn="0" w:lastRowLastColumn="0"/>
            <w:tcW w:w="4428" w:type="dxa"/>
          </w:tcPr>
          <w:p w:rsidR="00447962" w:rsidRDefault="00447962" w:rsidP="0064397A">
            <w:pPr>
              <w:pStyle w:val="ListParagraph"/>
              <w:numPr>
                <w:ilvl w:val="0"/>
                <w:numId w:val="20"/>
              </w:numPr>
              <w:rPr>
                <w:b w:val="0"/>
              </w:rPr>
            </w:pPr>
            <w:r>
              <w:rPr>
                <w:b w:val="0"/>
              </w:rPr>
              <w:t>Use available data to identify audiences with similar demographics to repeat registrants; identify 1 or 2 program areas best suited to test a mailing to those lists with tracking in place</w:t>
            </w:r>
          </w:p>
        </w:tc>
        <w:tc>
          <w:tcPr>
            <w:tcW w:w="1080" w:type="dxa"/>
          </w:tcPr>
          <w:p w:rsidR="00447962" w:rsidRDefault="00447962" w:rsidP="00D141BD">
            <w:pPr>
              <w:jc w:val="center"/>
              <w:cnfStyle w:val="000000000000" w:firstRow="0" w:lastRow="0" w:firstColumn="0" w:lastColumn="0" w:oddVBand="0" w:evenVBand="0" w:oddHBand="0" w:evenHBand="0" w:firstRowFirstColumn="0" w:firstRowLastColumn="0" w:lastRowFirstColumn="0" w:lastRowLastColumn="0"/>
            </w:pPr>
            <w:r>
              <w:t>2.1</w:t>
            </w:r>
          </w:p>
        </w:tc>
        <w:tc>
          <w:tcPr>
            <w:tcW w:w="1529" w:type="dxa"/>
          </w:tcPr>
          <w:p w:rsidR="00447962" w:rsidRDefault="00447962" w:rsidP="00D141BD">
            <w:pPr>
              <w:jc w:val="center"/>
              <w:cnfStyle w:val="000000000000" w:firstRow="0" w:lastRow="0" w:firstColumn="0" w:lastColumn="0" w:oddVBand="0" w:evenVBand="0" w:oddHBand="0" w:evenHBand="0" w:firstRowFirstColumn="0" w:firstRowLastColumn="0" w:lastRowFirstColumn="0" w:lastRowLastColumn="0"/>
            </w:pPr>
            <w:r>
              <w:t>TBD</w:t>
            </w:r>
          </w:p>
        </w:tc>
        <w:tc>
          <w:tcPr>
            <w:tcW w:w="1338" w:type="dxa"/>
          </w:tcPr>
          <w:p w:rsidR="00447962" w:rsidRDefault="00447962" w:rsidP="009D63EB">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447962" w:rsidRDefault="00447962" w:rsidP="009D63EB">
            <w:pPr>
              <w:cnfStyle w:val="000000000000" w:firstRow="0" w:lastRow="0" w:firstColumn="0" w:lastColumn="0" w:oddVBand="0" w:evenVBand="0" w:oddHBand="0" w:evenHBand="0" w:firstRowFirstColumn="0" w:firstRowLastColumn="0" w:lastRowFirstColumn="0" w:lastRowLastColumn="0"/>
            </w:pP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CB1E82" w:rsidRDefault="00CB1E82" w:rsidP="00BD07E5">
            <w:pPr>
              <w:pStyle w:val="ListParagraph"/>
              <w:numPr>
                <w:ilvl w:val="0"/>
                <w:numId w:val="20"/>
              </w:numPr>
            </w:pPr>
            <w:r>
              <w:rPr>
                <w:b w:val="0"/>
              </w:rPr>
              <w:t xml:space="preserve">Develop a schedule for each program area for regular broadcast emails to current distribution lists, using </w:t>
            </w:r>
            <w:r w:rsidR="00BD07E5">
              <w:rPr>
                <w:b w:val="0"/>
              </w:rPr>
              <w:t xml:space="preserve">Workforce Services’ </w:t>
            </w:r>
            <w:r>
              <w:rPr>
                <w:b w:val="0"/>
              </w:rPr>
              <w:t>branded templates</w:t>
            </w:r>
          </w:p>
        </w:tc>
        <w:tc>
          <w:tcPr>
            <w:tcW w:w="1080" w:type="dxa"/>
          </w:tcPr>
          <w:p w:rsidR="009D5CC7" w:rsidRDefault="00CB1E82" w:rsidP="00D141BD">
            <w:pPr>
              <w:jc w:val="center"/>
              <w:cnfStyle w:val="000000100000" w:firstRow="0" w:lastRow="0" w:firstColumn="0" w:lastColumn="0" w:oddVBand="0" w:evenVBand="0" w:oddHBand="1" w:evenHBand="0" w:firstRowFirstColumn="0" w:firstRowLastColumn="0" w:lastRowFirstColumn="0" w:lastRowLastColumn="0"/>
            </w:pPr>
            <w:r>
              <w:t>2.3</w:t>
            </w:r>
          </w:p>
        </w:tc>
        <w:tc>
          <w:tcPr>
            <w:tcW w:w="1529" w:type="dxa"/>
          </w:tcPr>
          <w:p w:rsidR="009D5CC7" w:rsidRDefault="00CB1E82" w:rsidP="00D141BD">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9D5CC7" w:rsidRDefault="00CB1E82" w:rsidP="009D63EB">
            <w:pPr>
              <w:cnfStyle w:val="000000100000" w:firstRow="0" w:lastRow="0" w:firstColumn="0" w:lastColumn="0" w:oddVBand="0" w:evenVBand="0" w:oddHBand="1" w:evenHBand="0" w:firstRowFirstColumn="0" w:firstRowLastColumn="0" w:lastRowFirstColumn="0" w:lastRowLastColumn="0"/>
            </w:pPr>
            <w:r>
              <w:t xml:space="preserve">Continuous </w:t>
            </w: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9D63EB">
        <w:tc>
          <w:tcPr>
            <w:cnfStyle w:val="001000000000" w:firstRow="0" w:lastRow="0" w:firstColumn="1" w:lastColumn="0" w:oddVBand="0" w:evenVBand="0" w:oddHBand="0" w:evenHBand="0" w:firstRowFirstColumn="0" w:firstRowLastColumn="0" w:lastRowFirstColumn="0" w:lastRowLastColumn="0"/>
            <w:tcW w:w="4428" w:type="dxa"/>
          </w:tcPr>
          <w:p w:rsidR="009D5CC7" w:rsidRPr="00CB1E82" w:rsidRDefault="00CB1E82" w:rsidP="0064397A">
            <w:pPr>
              <w:pStyle w:val="ListParagraph"/>
              <w:numPr>
                <w:ilvl w:val="0"/>
                <w:numId w:val="20"/>
              </w:numPr>
            </w:pPr>
            <w:r>
              <w:rPr>
                <w:b w:val="0"/>
              </w:rPr>
              <w:t>Investigate resources for obtaining additional distribution lists and/or inducements for new opt-ins</w:t>
            </w:r>
          </w:p>
        </w:tc>
        <w:tc>
          <w:tcPr>
            <w:tcW w:w="1080" w:type="dxa"/>
          </w:tcPr>
          <w:p w:rsidR="009D5CC7" w:rsidRDefault="00CB1E82" w:rsidP="00D141BD">
            <w:pPr>
              <w:jc w:val="center"/>
              <w:cnfStyle w:val="000000000000" w:firstRow="0" w:lastRow="0" w:firstColumn="0" w:lastColumn="0" w:oddVBand="0" w:evenVBand="0" w:oddHBand="0" w:evenHBand="0" w:firstRowFirstColumn="0" w:firstRowLastColumn="0" w:lastRowFirstColumn="0" w:lastRowLastColumn="0"/>
            </w:pPr>
            <w:r>
              <w:t>2.3</w:t>
            </w:r>
          </w:p>
        </w:tc>
        <w:tc>
          <w:tcPr>
            <w:tcW w:w="1529" w:type="dxa"/>
          </w:tcPr>
          <w:p w:rsidR="009D5CC7" w:rsidRDefault="00CB1E82" w:rsidP="00D141BD">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CB1E82" w:rsidP="009D63EB">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CB1E82" w:rsidRDefault="00BD07E5" w:rsidP="00BD07E5">
            <w:pPr>
              <w:pStyle w:val="ListParagraph"/>
              <w:numPr>
                <w:ilvl w:val="0"/>
                <w:numId w:val="20"/>
              </w:numPr>
            </w:pPr>
            <w:r>
              <w:rPr>
                <w:b w:val="0"/>
              </w:rPr>
              <w:t>D</w:t>
            </w:r>
            <w:r w:rsidR="00CB1E82">
              <w:rPr>
                <w:b w:val="0"/>
              </w:rPr>
              <w:t xml:space="preserve">evelop a social networking program specifically for Workforce Services using resources such as FaceBook, LinkedIn and </w:t>
            </w:r>
            <w:r>
              <w:rPr>
                <w:b w:val="0"/>
              </w:rPr>
              <w:t>blogging, where appropriate</w:t>
            </w:r>
          </w:p>
        </w:tc>
        <w:tc>
          <w:tcPr>
            <w:tcW w:w="1080" w:type="dxa"/>
          </w:tcPr>
          <w:p w:rsidR="009D5CC7" w:rsidRDefault="00CB1E82" w:rsidP="00D141BD">
            <w:pPr>
              <w:jc w:val="center"/>
              <w:cnfStyle w:val="000000100000" w:firstRow="0" w:lastRow="0" w:firstColumn="0" w:lastColumn="0" w:oddVBand="0" w:evenVBand="0" w:oddHBand="1" w:evenHBand="0" w:firstRowFirstColumn="0" w:firstRowLastColumn="0" w:lastRowFirstColumn="0" w:lastRowLastColumn="0"/>
            </w:pPr>
            <w:r>
              <w:t>2.3</w:t>
            </w:r>
          </w:p>
        </w:tc>
        <w:tc>
          <w:tcPr>
            <w:tcW w:w="1529" w:type="dxa"/>
          </w:tcPr>
          <w:p w:rsidR="009D5CC7" w:rsidRDefault="00CB1E82" w:rsidP="00D141BD">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9D5CC7" w:rsidRDefault="00CB1E82" w:rsidP="009D63EB">
            <w:pPr>
              <w:cnfStyle w:val="000000100000" w:firstRow="0" w:lastRow="0" w:firstColumn="0" w:lastColumn="0" w:oddVBand="0" w:evenVBand="0" w:oddHBand="1" w:evenHBand="0" w:firstRowFirstColumn="0" w:firstRowLastColumn="0" w:lastRowFirstColumn="0" w:lastRowLastColumn="0"/>
            </w:pPr>
            <w:r>
              <w:t>TBD</w:t>
            </w: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9D63EB">
        <w:tc>
          <w:tcPr>
            <w:cnfStyle w:val="001000000000" w:firstRow="0" w:lastRow="0" w:firstColumn="1" w:lastColumn="0" w:oddVBand="0" w:evenVBand="0" w:oddHBand="0" w:evenHBand="0" w:firstRowFirstColumn="0" w:firstRowLastColumn="0" w:lastRowFirstColumn="0" w:lastRowLastColumn="0"/>
            <w:tcW w:w="4428" w:type="dxa"/>
          </w:tcPr>
          <w:p w:rsidR="009D5CC7" w:rsidRDefault="009D5CC7" w:rsidP="009D63EB"/>
        </w:tc>
        <w:tc>
          <w:tcPr>
            <w:tcW w:w="1080" w:type="dxa"/>
          </w:tcPr>
          <w:p w:rsidR="009D5CC7" w:rsidRDefault="009D5CC7" w:rsidP="00D141BD">
            <w:pPr>
              <w:jc w:val="center"/>
              <w:cnfStyle w:val="000000000000" w:firstRow="0" w:lastRow="0" w:firstColumn="0" w:lastColumn="0" w:oddVBand="0" w:evenVBand="0" w:oddHBand="0" w:evenHBand="0" w:firstRowFirstColumn="0" w:firstRowLastColumn="0" w:lastRowFirstColumn="0" w:lastRowLastColumn="0"/>
            </w:pPr>
          </w:p>
        </w:tc>
        <w:tc>
          <w:tcPr>
            <w:tcW w:w="1529" w:type="dxa"/>
          </w:tcPr>
          <w:p w:rsidR="009D5CC7" w:rsidRDefault="009D5CC7" w:rsidP="00D141BD">
            <w:pPr>
              <w:jc w:val="center"/>
              <w:cnfStyle w:val="000000000000" w:firstRow="0" w:lastRow="0" w:firstColumn="0" w:lastColumn="0" w:oddVBand="0" w:evenVBand="0" w:oddHBand="0" w:evenHBand="0" w:firstRowFirstColumn="0" w:firstRowLastColumn="0" w:lastRowFirstColumn="0" w:lastRowLastColumn="0"/>
            </w:pPr>
          </w:p>
        </w:tc>
        <w:tc>
          <w:tcPr>
            <w:tcW w:w="1338"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c>
          <w:tcPr>
            <w:tcW w:w="1921"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bl>
    <w:p w:rsidR="00871122" w:rsidRDefault="00871122" w:rsidP="00871122"/>
    <w:p w:rsidR="00871122" w:rsidRDefault="0006752B" w:rsidP="00871122">
      <w:pPr>
        <w:pStyle w:val="Heading3"/>
      </w:pPr>
      <w:bookmarkStart w:id="41" w:name="_Toc297635214"/>
      <w:r>
        <w:t xml:space="preserve">Goal No. 3 – </w:t>
      </w:r>
      <w:r w:rsidR="002851DB">
        <w:t xml:space="preserve">Improve Workforce Services’ </w:t>
      </w:r>
      <w:r w:rsidR="003D0E61">
        <w:t>Marketing</w:t>
      </w:r>
      <w:r w:rsidR="002851DB">
        <w:t xml:space="preserve"> Processes and Performance</w:t>
      </w:r>
      <w:bookmarkEnd w:id="41"/>
    </w:p>
    <w:p w:rsidR="00871122" w:rsidRDefault="00871122" w:rsidP="00871122">
      <w:r w:rsidRPr="008456A4">
        <w:t xml:space="preserve">Raise the marketing bar for </w:t>
      </w:r>
      <w:r>
        <w:t>Workforce Services</w:t>
      </w:r>
    </w:p>
    <w:p w:rsidR="00871122" w:rsidRDefault="00DD6C94" w:rsidP="00871122">
      <w:pPr>
        <w:pStyle w:val="Heading4"/>
      </w:pPr>
      <w:r>
        <w:t>Objectives</w:t>
      </w:r>
    </w:p>
    <w:p w:rsidR="00871122" w:rsidRDefault="00871122" w:rsidP="0064397A">
      <w:pPr>
        <w:pStyle w:val="ListParagraph"/>
        <w:numPr>
          <w:ilvl w:val="1"/>
          <w:numId w:val="17"/>
        </w:numPr>
      </w:pPr>
      <w:r>
        <w:t>Identify uses for pre-designed templates  such as brochures, flyers or media releases</w:t>
      </w:r>
    </w:p>
    <w:p w:rsidR="00871122" w:rsidRDefault="00871122" w:rsidP="0064397A">
      <w:pPr>
        <w:pStyle w:val="ListParagraph"/>
        <w:numPr>
          <w:ilvl w:val="1"/>
          <w:numId w:val="17"/>
        </w:numPr>
      </w:pPr>
      <w:r>
        <w:t>Identify Programs (e.g., Customized Training) where professionally designed collateral materials are needed and proceed with design and printing</w:t>
      </w:r>
    </w:p>
    <w:p w:rsidR="00871122" w:rsidRDefault="00871122" w:rsidP="0064397A">
      <w:pPr>
        <w:pStyle w:val="ListParagraph"/>
        <w:numPr>
          <w:ilvl w:val="1"/>
          <w:numId w:val="17"/>
        </w:numPr>
      </w:pPr>
      <w:r>
        <w:t>Identify Programs that may benefit from direct mail campaigns (e.g., postcards) and test concepts</w:t>
      </w:r>
    </w:p>
    <w:tbl>
      <w:tblPr>
        <w:tblStyle w:val="LightShading"/>
        <w:tblW w:w="0" w:type="auto"/>
        <w:tblLook w:val="04A0" w:firstRow="1" w:lastRow="0" w:firstColumn="1" w:lastColumn="0" w:noHBand="0" w:noVBand="1"/>
      </w:tblPr>
      <w:tblGrid>
        <w:gridCol w:w="4423"/>
        <w:gridCol w:w="1087"/>
        <w:gridCol w:w="1528"/>
        <w:gridCol w:w="1338"/>
        <w:gridCol w:w="1920"/>
      </w:tblGrid>
      <w:tr w:rsidR="008C3BA2" w:rsidRPr="00C66316" w:rsidTr="0028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rsidR="008C3BA2" w:rsidRPr="00C66316" w:rsidRDefault="008C3BA2" w:rsidP="003C7EB6">
            <w:pPr>
              <w:rPr>
                <w:color w:val="auto"/>
              </w:rPr>
            </w:pPr>
            <w:r>
              <w:rPr>
                <w:color w:val="auto"/>
              </w:rPr>
              <w:t>Strategy</w:t>
            </w:r>
          </w:p>
        </w:tc>
        <w:tc>
          <w:tcPr>
            <w:tcW w:w="1087" w:type="dxa"/>
          </w:tcPr>
          <w:p w:rsidR="008C3BA2" w:rsidRPr="009D5CC7" w:rsidRDefault="008C3BA2" w:rsidP="003C7EB6">
            <w:pPr>
              <w:jc w:val="center"/>
              <w:cnfStyle w:val="100000000000" w:firstRow="1" w:lastRow="0" w:firstColumn="0" w:lastColumn="0" w:oddVBand="0" w:evenVBand="0" w:oddHBand="0" w:evenHBand="0" w:firstRowFirstColumn="0" w:firstRowLastColumn="0" w:lastRowFirstColumn="0" w:lastRowLastColumn="0"/>
            </w:pPr>
            <w:r>
              <w:t>Objective</w:t>
            </w:r>
          </w:p>
        </w:tc>
        <w:tc>
          <w:tcPr>
            <w:tcW w:w="1528"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Program</w:t>
            </w:r>
          </w:p>
        </w:tc>
        <w:tc>
          <w:tcPr>
            <w:tcW w:w="1338"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Date</w:t>
            </w:r>
          </w:p>
        </w:tc>
        <w:tc>
          <w:tcPr>
            <w:tcW w:w="1920"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Responsible Party</w:t>
            </w:r>
          </w:p>
        </w:tc>
      </w:tr>
      <w:tr w:rsidR="008E42DD" w:rsidTr="0028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rsidR="008E42DD" w:rsidRDefault="008E42DD" w:rsidP="0064397A">
            <w:pPr>
              <w:pStyle w:val="ListParagraph"/>
              <w:numPr>
                <w:ilvl w:val="0"/>
                <w:numId w:val="20"/>
              </w:numPr>
              <w:rPr>
                <w:b w:val="0"/>
              </w:rPr>
            </w:pPr>
            <w:r>
              <w:rPr>
                <w:b w:val="0"/>
              </w:rPr>
              <w:t>Implement marketing “source codes” for use on every collateral piece to aid in tracking and measurement efforts</w:t>
            </w:r>
          </w:p>
        </w:tc>
        <w:tc>
          <w:tcPr>
            <w:tcW w:w="1087" w:type="dxa"/>
          </w:tcPr>
          <w:p w:rsidR="008E42DD" w:rsidRDefault="008E42DD" w:rsidP="00A37AB0">
            <w:pPr>
              <w:jc w:val="center"/>
              <w:cnfStyle w:val="000000100000" w:firstRow="0" w:lastRow="0" w:firstColumn="0" w:lastColumn="0" w:oddVBand="0" w:evenVBand="0" w:oddHBand="1" w:evenHBand="0" w:firstRowFirstColumn="0" w:firstRowLastColumn="0" w:lastRowFirstColumn="0" w:lastRowLastColumn="0"/>
            </w:pPr>
            <w:r>
              <w:t>3.3</w:t>
            </w:r>
          </w:p>
        </w:tc>
        <w:tc>
          <w:tcPr>
            <w:tcW w:w="1528" w:type="dxa"/>
          </w:tcPr>
          <w:p w:rsidR="008E42DD" w:rsidRDefault="008E42DD" w:rsidP="00A37AB0">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8E42DD" w:rsidRDefault="008E42DD" w:rsidP="009D63EB">
            <w:pPr>
              <w:cnfStyle w:val="000000100000" w:firstRow="0" w:lastRow="0" w:firstColumn="0" w:lastColumn="0" w:oddVBand="0" w:evenVBand="0" w:oddHBand="1" w:evenHBand="0" w:firstRowFirstColumn="0" w:firstRowLastColumn="0" w:lastRowFirstColumn="0" w:lastRowLastColumn="0"/>
            </w:pPr>
            <w:r>
              <w:t>Continuous</w:t>
            </w:r>
          </w:p>
        </w:tc>
        <w:tc>
          <w:tcPr>
            <w:tcW w:w="1920" w:type="dxa"/>
          </w:tcPr>
          <w:p w:rsidR="008E42DD" w:rsidRDefault="008E42DD" w:rsidP="009D63EB">
            <w:pPr>
              <w:cnfStyle w:val="000000100000" w:firstRow="0" w:lastRow="0" w:firstColumn="0" w:lastColumn="0" w:oddVBand="0" w:evenVBand="0" w:oddHBand="1" w:evenHBand="0" w:firstRowFirstColumn="0" w:firstRowLastColumn="0" w:lastRowFirstColumn="0" w:lastRowLastColumn="0"/>
            </w:pPr>
          </w:p>
        </w:tc>
      </w:tr>
      <w:tr w:rsidR="009D5CC7" w:rsidTr="002851DB">
        <w:tc>
          <w:tcPr>
            <w:cnfStyle w:val="001000000000" w:firstRow="0" w:lastRow="0" w:firstColumn="1" w:lastColumn="0" w:oddVBand="0" w:evenVBand="0" w:oddHBand="0" w:evenHBand="0" w:firstRowFirstColumn="0" w:firstRowLastColumn="0" w:lastRowFirstColumn="0" w:lastRowLastColumn="0"/>
            <w:tcW w:w="4423" w:type="dxa"/>
          </w:tcPr>
          <w:p w:rsidR="009D5CC7" w:rsidRPr="00A37AB0" w:rsidRDefault="00A37AB0" w:rsidP="00D16D91">
            <w:pPr>
              <w:pStyle w:val="ListParagraph"/>
              <w:numPr>
                <w:ilvl w:val="0"/>
                <w:numId w:val="20"/>
              </w:numPr>
            </w:pPr>
            <w:r>
              <w:rPr>
                <w:b w:val="0"/>
              </w:rPr>
              <w:t xml:space="preserve">Work with </w:t>
            </w:r>
            <w:r w:rsidR="003710D1">
              <w:rPr>
                <w:b w:val="0"/>
              </w:rPr>
              <w:t>COLLEGE</w:t>
            </w:r>
            <w:r>
              <w:rPr>
                <w:b w:val="0"/>
              </w:rPr>
              <w:t xml:space="preserve"> Marketing and a professional designer to develop pre-approved, branded templates that are appropriate for Workforce Services audiences in each program area</w:t>
            </w:r>
            <w:r w:rsidR="00C766C8">
              <w:rPr>
                <w:b w:val="0"/>
              </w:rPr>
              <w:t xml:space="preserve"> </w:t>
            </w:r>
          </w:p>
        </w:tc>
        <w:tc>
          <w:tcPr>
            <w:tcW w:w="1087" w:type="dxa"/>
          </w:tcPr>
          <w:p w:rsidR="009D5CC7" w:rsidRDefault="00A37AB0" w:rsidP="00A37AB0">
            <w:pPr>
              <w:jc w:val="center"/>
              <w:cnfStyle w:val="000000000000" w:firstRow="0" w:lastRow="0" w:firstColumn="0" w:lastColumn="0" w:oddVBand="0" w:evenVBand="0" w:oddHBand="0" w:evenHBand="0" w:firstRowFirstColumn="0" w:firstRowLastColumn="0" w:lastRowFirstColumn="0" w:lastRowLastColumn="0"/>
            </w:pPr>
            <w:r>
              <w:t>3.1</w:t>
            </w:r>
          </w:p>
        </w:tc>
        <w:tc>
          <w:tcPr>
            <w:tcW w:w="1528" w:type="dxa"/>
          </w:tcPr>
          <w:p w:rsidR="009D5CC7" w:rsidRDefault="00A37AB0" w:rsidP="00A37AB0">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A37AB0" w:rsidP="009D63EB">
            <w:pPr>
              <w:cnfStyle w:val="000000000000" w:firstRow="0" w:lastRow="0" w:firstColumn="0" w:lastColumn="0" w:oddVBand="0" w:evenVBand="0" w:oddHBand="0" w:evenHBand="0" w:firstRowFirstColumn="0" w:firstRowLastColumn="0" w:lastRowFirstColumn="0" w:lastRowLastColumn="0"/>
            </w:pPr>
            <w:r>
              <w:t>July- September</w:t>
            </w:r>
          </w:p>
        </w:tc>
        <w:tc>
          <w:tcPr>
            <w:tcW w:w="1920"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28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rsidR="009D5CC7" w:rsidRPr="00A37AB0" w:rsidRDefault="009365E5" w:rsidP="0064397A">
            <w:pPr>
              <w:pStyle w:val="ListParagraph"/>
              <w:numPr>
                <w:ilvl w:val="0"/>
                <w:numId w:val="20"/>
              </w:numPr>
            </w:pPr>
            <w:r>
              <w:rPr>
                <w:b w:val="0"/>
              </w:rPr>
              <w:t xml:space="preserve">Work with </w:t>
            </w:r>
            <w:r w:rsidR="003710D1">
              <w:rPr>
                <w:b w:val="0"/>
              </w:rPr>
              <w:t>COLLEGE</w:t>
            </w:r>
            <w:r>
              <w:rPr>
                <w:b w:val="0"/>
              </w:rPr>
              <w:t xml:space="preserve"> copy center or a local printer for cost-effective printing solutions for pre-printed collateral that will allow variable data to be inserted</w:t>
            </w:r>
          </w:p>
        </w:tc>
        <w:tc>
          <w:tcPr>
            <w:tcW w:w="1087" w:type="dxa"/>
          </w:tcPr>
          <w:p w:rsidR="009D5CC7" w:rsidRDefault="009365E5" w:rsidP="00A37AB0">
            <w:pPr>
              <w:jc w:val="center"/>
              <w:cnfStyle w:val="000000100000" w:firstRow="0" w:lastRow="0" w:firstColumn="0" w:lastColumn="0" w:oddVBand="0" w:evenVBand="0" w:oddHBand="1" w:evenHBand="0" w:firstRowFirstColumn="0" w:firstRowLastColumn="0" w:lastRowFirstColumn="0" w:lastRowLastColumn="0"/>
            </w:pPr>
            <w:r>
              <w:t>3.1</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t>3.2</w:t>
            </w:r>
          </w:p>
        </w:tc>
        <w:tc>
          <w:tcPr>
            <w:tcW w:w="1528" w:type="dxa"/>
          </w:tcPr>
          <w:p w:rsidR="009D5CC7" w:rsidRDefault="009365E5" w:rsidP="00A37AB0">
            <w:pPr>
              <w:jc w:val="center"/>
              <w:cnfStyle w:val="000000100000" w:firstRow="0" w:lastRow="0" w:firstColumn="0" w:lastColumn="0" w:oddVBand="0" w:evenVBand="0" w:oddHBand="1" w:evenHBand="0" w:firstRowFirstColumn="0" w:firstRowLastColumn="0" w:lastRowFirstColumn="0" w:lastRowLastColumn="0"/>
            </w:pPr>
            <w:r>
              <w:t>Custom Training</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t>Health</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t>V&amp;E</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t>PF</w:t>
            </w:r>
          </w:p>
        </w:tc>
        <w:tc>
          <w:tcPr>
            <w:tcW w:w="1338" w:type="dxa"/>
          </w:tcPr>
          <w:p w:rsidR="009D5CC7" w:rsidRDefault="009365E5" w:rsidP="009D63EB">
            <w:pPr>
              <w:cnfStyle w:val="000000100000" w:firstRow="0" w:lastRow="0" w:firstColumn="0" w:lastColumn="0" w:oddVBand="0" w:evenVBand="0" w:oddHBand="1" w:evenHBand="0" w:firstRowFirstColumn="0" w:firstRowLastColumn="0" w:lastRowFirstColumn="0" w:lastRowLastColumn="0"/>
            </w:pPr>
            <w:r>
              <w:t>July-September</w:t>
            </w:r>
          </w:p>
        </w:tc>
        <w:tc>
          <w:tcPr>
            <w:tcW w:w="1920"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2851DB">
        <w:tc>
          <w:tcPr>
            <w:cnfStyle w:val="001000000000" w:firstRow="0" w:lastRow="0" w:firstColumn="1" w:lastColumn="0" w:oddVBand="0" w:evenVBand="0" w:oddHBand="0" w:evenHBand="0" w:firstRowFirstColumn="0" w:firstRowLastColumn="0" w:lastRowFirstColumn="0" w:lastRowLastColumn="0"/>
            <w:tcW w:w="4423" w:type="dxa"/>
          </w:tcPr>
          <w:p w:rsidR="009D5CC7" w:rsidRPr="009365E5" w:rsidRDefault="009365E5" w:rsidP="0064397A">
            <w:pPr>
              <w:pStyle w:val="ListParagraph"/>
              <w:numPr>
                <w:ilvl w:val="0"/>
                <w:numId w:val="20"/>
              </w:numPr>
            </w:pPr>
            <w:r>
              <w:rPr>
                <w:b w:val="0"/>
              </w:rPr>
              <w:t>Develop 2-3 test programs for direct mail for specific programs and audiences, including tracking mechanisms</w:t>
            </w:r>
          </w:p>
        </w:tc>
        <w:tc>
          <w:tcPr>
            <w:tcW w:w="1087" w:type="dxa"/>
          </w:tcPr>
          <w:p w:rsidR="009D5CC7" w:rsidRDefault="009365E5" w:rsidP="00A37AB0">
            <w:pPr>
              <w:jc w:val="center"/>
              <w:cnfStyle w:val="000000000000" w:firstRow="0" w:lastRow="0" w:firstColumn="0" w:lastColumn="0" w:oddVBand="0" w:evenVBand="0" w:oddHBand="0" w:evenHBand="0" w:firstRowFirstColumn="0" w:firstRowLastColumn="0" w:lastRowFirstColumn="0" w:lastRowLastColumn="0"/>
            </w:pPr>
            <w:r>
              <w:t>3.2</w:t>
            </w:r>
          </w:p>
          <w:p w:rsidR="009365E5" w:rsidRDefault="009365E5" w:rsidP="00A37AB0">
            <w:pPr>
              <w:jc w:val="center"/>
              <w:cnfStyle w:val="000000000000" w:firstRow="0" w:lastRow="0" w:firstColumn="0" w:lastColumn="0" w:oddVBand="0" w:evenVBand="0" w:oddHBand="0" w:evenHBand="0" w:firstRowFirstColumn="0" w:firstRowLastColumn="0" w:lastRowFirstColumn="0" w:lastRowLastColumn="0"/>
            </w:pPr>
            <w:r>
              <w:t>3.3</w:t>
            </w:r>
          </w:p>
        </w:tc>
        <w:tc>
          <w:tcPr>
            <w:tcW w:w="1528" w:type="dxa"/>
          </w:tcPr>
          <w:p w:rsidR="009D5CC7" w:rsidRDefault="009365E5" w:rsidP="00A37AB0">
            <w:pPr>
              <w:jc w:val="center"/>
              <w:cnfStyle w:val="000000000000" w:firstRow="0" w:lastRow="0" w:firstColumn="0" w:lastColumn="0" w:oddVBand="0" w:evenVBand="0" w:oddHBand="0" w:evenHBand="0" w:firstRowFirstColumn="0" w:firstRowLastColumn="0" w:lastRowFirstColumn="0" w:lastRowLastColumn="0"/>
            </w:pPr>
            <w:r>
              <w:t>Custom Training</w:t>
            </w:r>
          </w:p>
          <w:p w:rsidR="009365E5" w:rsidRDefault="009365E5" w:rsidP="00A37AB0">
            <w:pPr>
              <w:jc w:val="center"/>
              <w:cnfStyle w:val="000000000000" w:firstRow="0" w:lastRow="0" w:firstColumn="0" w:lastColumn="0" w:oddVBand="0" w:evenVBand="0" w:oddHBand="0" w:evenHBand="0" w:firstRowFirstColumn="0" w:firstRowLastColumn="0" w:lastRowFirstColumn="0" w:lastRowLastColumn="0"/>
            </w:pPr>
            <w:r>
              <w:t>V&amp;E</w:t>
            </w:r>
          </w:p>
          <w:p w:rsidR="009365E5" w:rsidRDefault="009365E5" w:rsidP="00A37AB0">
            <w:pPr>
              <w:jc w:val="center"/>
              <w:cnfStyle w:val="000000000000" w:firstRow="0" w:lastRow="0" w:firstColumn="0" w:lastColumn="0" w:oddVBand="0" w:evenVBand="0" w:oddHBand="0" w:evenHBand="0" w:firstRowFirstColumn="0" w:firstRowLastColumn="0" w:lastRowFirstColumn="0" w:lastRowLastColumn="0"/>
            </w:pPr>
            <w:r>
              <w:t>PF</w:t>
            </w:r>
          </w:p>
        </w:tc>
        <w:tc>
          <w:tcPr>
            <w:tcW w:w="1338" w:type="dxa"/>
          </w:tcPr>
          <w:p w:rsidR="009D5CC7" w:rsidRDefault="009365E5" w:rsidP="009D63EB">
            <w:pPr>
              <w:cnfStyle w:val="000000000000" w:firstRow="0" w:lastRow="0" w:firstColumn="0" w:lastColumn="0" w:oddVBand="0" w:evenVBand="0" w:oddHBand="0" w:evenHBand="0" w:firstRowFirstColumn="0" w:firstRowLastColumn="0" w:lastRowFirstColumn="0" w:lastRowLastColumn="0"/>
            </w:pPr>
            <w:r>
              <w:t>July-September</w:t>
            </w:r>
          </w:p>
        </w:tc>
        <w:tc>
          <w:tcPr>
            <w:tcW w:w="1920"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28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rsidR="009D5CC7" w:rsidRPr="009365E5" w:rsidRDefault="009365E5" w:rsidP="0064397A">
            <w:pPr>
              <w:pStyle w:val="ListParagraph"/>
              <w:numPr>
                <w:ilvl w:val="0"/>
                <w:numId w:val="20"/>
              </w:numPr>
            </w:pPr>
            <w:r>
              <w:rPr>
                <w:b w:val="0"/>
              </w:rPr>
              <w:t xml:space="preserve">Track effectiveness of test programs and make recommendations </w:t>
            </w:r>
          </w:p>
        </w:tc>
        <w:tc>
          <w:tcPr>
            <w:tcW w:w="1087" w:type="dxa"/>
          </w:tcPr>
          <w:p w:rsidR="009D5CC7" w:rsidRDefault="009365E5" w:rsidP="00A37AB0">
            <w:pPr>
              <w:jc w:val="center"/>
              <w:cnfStyle w:val="000000100000" w:firstRow="0" w:lastRow="0" w:firstColumn="0" w:lastColumn="0" w:oddVBand="0" w:evenVBand="0" w:oddHBand="1" w:evenHBand="0" w:firstRowFirstColumn="0" w:firstRowLastColumn="0" w:lastRowFirstColumn="0" w:lastRowLastColumn="0"/>
            </w:pPr>
            <w:r>
              <w:t>3.3</w:t>
            </w:r>
          </w:p>
        </w:tc>
        <w:tc>
          <w:tcPr>
            <w:tcW w:w="1528" w:type="dxa"/>
          </w:tcPr>
          <w:p w:rsidR="009D5CC7" w:rsidRDefault="009365E5" w:rsidP="00A37AB0">
            <w:pPr>
              <w:jc w:val="center"/>
              <w:cnfStyle w:val="000000100000" w:firstRow="0" w:lastRow="0" w:firstColumn="0" w:lastColumn="0" w:oddVBand="0" w:evenVBand="0" w:oddHBand="1" w:evenHBand="0" w:firstRowFirstColumn="0" w:firstRowLastColumn="0" w:lastRowFirstColumn="0" w:lastRowLastColumn="0"/>
            </w:pPr>
            <w:r>
              <w:t>Custom Training</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lastRenderedPageBreak/>
              <w:t>V&amp;E</w:t>
            </w:r>
          </w:p>
          <w:p w:rsidR="009365E5" w:rsidRDefault="009365E5" w:rsidP="00A37AB0">
            <w:pPr>
              <w:jc w:val="center"/>
              <w:cnfStyle w:val="000000100000" w:firstRow="0" w:lastRow="0" w:firstColumn="0" w:lastColumn="0" w:oddVBand="0" w:evenVBand="0" w:oddHBand="1" w:evenHBand="0" w:firstRowFirstColumn="0" w:firstRowLastColumn="0" w:lastRowFirstColumn="0" w:lastRowLastColumn="0"/>
            </w:pPr>
            <w:r>
              <w:t>PF</w:t>
            </w:r>
          </w:p>
        </w:tc>
        <w:tc>
          <w:tcPr>
            <w:tcW w:w="1338" w:type="dxa"/>
          </w:tcPr>
          <w:p w:rsidR="009D5CC7" w:rsidRDefault="009365E5" w:rsidP="009D63EB">
            <w:pPr>
              <w:cnfStyle w:val="000000100000" w:firstRow="0" w:lastRow="0" w:firstColumn="0" w:lastColumn="0" w:oddVBand="0" w:evenVBand="0" w:oddHBand="1" w:evenHBand="0" w:firstRowFirstColumn="0" w:firstRowLastColumn="0" w:lastRowFirstColumn="0" w:lastRowLastColumn="0"/>
            </w:pPr>
            <w:r>
              <w:lastRenderedPageBreak/>
              <w:t>October-December</w:t>
            </w:r>
          </w:p>
        </w:tc>
        <w:tc>
          <w:tcPr>
            <w:tcW w:w="1920"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2851DB">
        <w:tc>
          <w:tcPr>
            <w:cnfStyle w:val="001000000000" w:firstRow="0" w:lastRow="0" w:firstColumn="1" w:lastColumn="0" w:oddVBand="0" w:evenVBand="0" w:oddHBand="0" w:evenHBand="0" w:firstRowFirstColumn="0" w:firstRowLastColumn="0" w:lastRowFirstColumn="0" w:lastRowLastColumn="0"/>
            <w:tcW w:w="4423" w:type="dxa"/>
          </w:tcPr>
          <w:p w:rsidR="009D5CC7" w:rsidRPr="00F539B0" w:rsidRDefault="00F539B0" w:rsidP="0064397A">
            <w:pPr>
              <w:pStyle w:val="ListParagraph"/>
              <w:numPr>
                <w:ilvl w:val="0"/>
                <w:numId w:val="20"/>
              </w:numPr>
            </w:pPr>
            <w:r>
              <w:rPr>
                <w:b w:val="0"/>
              </w:rPr>
              <w:t>Develop a central repository for all marketing and communications templates and enforce use requirements across all programs to ensure consistent messaging and branding</w:t>
            </w:r>
          </w:p>
        </w:tc>
        <w:tc>
          <w:tcPr>
            <w:tcW w:w="1087" w:type="dxa"/>
          </w:tcPr>
          <w:p w:rsidR="009D5CC7" w:rsidRDefault="00F539B0" w:rsidP="00A37AB0">
            <w:pPr>
              <w:jc w:val="center"/>
              <w:cnfStyle w:val="000000000000" w:firstRow="0" w:lastRow="0" w:firstColumn="0" w:lastColumn="0" w:oddVBand="0" w:evenVBand="0" w:oddHBand="0" w:evenHBand="0" w:firstRowFirstColumn="0" w:firstRowLastColumn="0" w:lastRowFirstColumn="0" w:lastRowLastColumn="0"/>
            </w:pPr>
            <w:r>
              <w:t>3.1</w:t>
            </w:r>
          </w:p>
          <w:p w:rsidR="00F539B0" w:rsidRDefault="00F539B0" w:rsidP="00A37AB0">
            <w:pPr>
              <w:jc w:val="center"/>
              <w:cnfStyle w:val="000000000000" w:firstRow="0" w:lastRow="0" w:firstColumn="0" w:lastColumn="0" w:oddVBand="0" w:evenVBand="0" w:oddHBand="0" w:evenHBand="0" w:firstRowFirstColumn="0" w:firstRowLastColumn="0" w:lastRowFirstColumn="0" w:lastRowLastColumn="0"/>
            </w:pPr>
            <w:r>
              <w:t>3.2</w:t>
            </w:r>
          </w:p>
          <w:p w:rsidR="00F539B0" w:rsidRDefault="00F539B0" w:rsidP="00A37AB0">
            <w:pPr>
              <w:jc w:val="center"/>
              <w:cnfStyle w:val="000000000000" w:firstRow="0" w:lastRow="0" w:firstColumn="0" w:lastColumn="0" w:oddVBand="0" w:evenVBand="0" w:oddHBand="0" w:evenHBand="0" w:firstRowFirstColumn="0" w:firstRowLastColumn="0" w:lastRowFirstColumn="0" w:lastRowLastColumn="0"/>
            </w:pPr>
            <w:r>
              <w:t>3.3</w:t>
            </w:r>
          </w:p>
        </w:tc>
        <w:tc>
          <w:tcPr>
            <w:tcW w:w="1528" w:type="dxa"/>
          </w:tcPr>
          <w:p w:rsidR="009D5CC7" w:rsidRDefault="00F539B0" w:rsidP="00A37AB0">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F539B0" w:rsidP="009D63EB">
            <w:pPr>
              <w:cnfStyle w:val="000000000000" w:firstRow="0" w:lastRow="0" w:firstColumn="0" w:lastColumn="0" w:oddVBand="0" w:evenVBand="0" w:oddHBand="0" w:evenHBand="0" w:firstRowFirstColumn="0" w:firstRowLastColumn="0" w:lastRowFirstColumn="0" w:lastRowLastColumn="0"/>
            </w:pPr>
            <w:r>
              <w:t>July-September</w:t>
            </w:r>
          </w:p>
        </w:tc>
        <w:tc>
          <w:tcPr>
            <w:tcW w:w="1920"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28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3" w:type="dxa"/>
          </w:tcPr>
          <w:p w:rsidR="009D5CC7" w:rsidRDefault="009D5CC7" w:rsidP="009D63EB"/>
        </w:tc>
        <w:tc>
          <w:tcPr>
            <w:tcW w:w="1087" w:type="dxa"/>
          </w:tcPr>
          <w:p w:rsidR="009D5CC7" w:rsidRDefault="009D5CC7" w:rsidP="00A37AB0">
            <w:pPr>
              <w:jc w:val="center"/>
              <w:cnfStyle w:val="000000100000" w:firstRow="0" w:lastRow="0" w:firstColumn="0" w:lastColumn="0" w:oddVBand="0" w:evenVBand="0" w:oddHBand="1" w:evenHBand="0" w:firstRowFirstColumn="0" w:firstRowLastColumn="0" w:lastRowFirstColumn="0" w:lastRowLastColumn="0"/>
            </w:pPr>
          </w:p>
        </w:tc>
        <w:tc>
          <w:tcPr>
            <w:tcW w:w="1528" w:type="dxa"/>
          </w:tcPr>
          <w:p w:rsidR="009D5CC7" w:rsidRDefault="009D5CC7" w:rsidP="00A37AB0">
            <w:pPr>
              <w:jc w:val="center"/>
              <w:cnfStyle w:val="000000100000" w:firstRow="0" w:lastRow="0" w:firstColumn="0" w:lastColumn="0" w:oddVBand="0" w:evenVBand="0" w:oddHBand="1" w:evenHBand="0" w:firstRowFirstColumn="0" w:firstRowLastColumn="0" w:lastRowFirstColumn="0" w:lastRowLastColumn="0"/>
            </w:pPr>
          </w:p>
        </w:tc>
        <w:tc>
          <w:tcPr>
            <w:tcW w:w="1338"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c>
          <w:tcPr>
            <w:tcW w:w="1920"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bl>
    <w:p w:rsidR="00871122" w:rsidRDefault="00871122" w:rsidP="00871122"/>
    <w:p w:rsidR="00871122" w:rsidRDefault="00871122" w:rsidP="00871122">
      <w:pPr>
        <w:pStyle w:val="Heading3"/>
      </w:pPr>
      <w:bookmarkStart w:id="42" w:name="_Toc297635215"/>
      <w:r>
        <w:t>Goal No. 4</w:t>
      </w:r>
      <w:r w:rsidR="003D0E61">
        <w:t xml:space="preserve"> – </w:t>
      </w:r>
      <w:r w:rsidR="002851DB">
        <w:t>Enhance and Improve Data Collection and Analysis</w:t>
      </w:r>
      <w:bookmarkEnd w:id="42"/>
    </w:p>
    <w:p w:rsidR="00871122" w:rsidRDefault="00871122" w:rsidP="00871122">
      <w:r>
        <w:t>Enhance and improve data collection and a</w:t>
      </w:r>
      <w:r w:rsidRPr="008456A4">
        <w:t>nalysis to support future programming decisions</w:t>
      </w:r>
    </w:p>
    <w:p w:rsidR="00871122" w:rsidRDefault="00DD6C94" w:rsidP="00871122">
      <w:pPr>
        <w:pStyle w:val="Heading4"/>
      </w:pPr>
      <w:r>
        <w:t>Objectives</w:t>
      </w:r>
    </w:p>
    <w:p w:rsidR="00871122" w:rsidRDefault="00871122" w:rsidP="0064397A">
      <w:pPr>
        <w:pStyle w:val="ListParagraph"/>
        <w:numPr>
          <w:ilvl w:val="1"/>
          <w:numId w:val="18"/>
        </w:numPr>
      </w:pPr>
      <w:r>
        <w:t>Identify other sources of data for analysis by LERN</w:t>
      </w:r>
    </w:p>
    <w:p w:rsidR="00871122" w:rsidRDefault="00871122" w:rsidP="0064397A">
      <w:pPr>
        <w:pStyle w:val="ListParagraph"/>
        <w:numPr>
          <w:ilvl w:val="1"/>
          <w:numId w:val="18"/>
        </w:numPr>
      </w:pPr>
      <w:r>
        <w:t>Investigate tracking website traffic using Google Analytics</w:t>
      </w:r>
    </w:p>
    <w:p w:rsidR="00871122" w:rsidRDefault="00871122" w:rsidP="0064397A">
      <w:pPr>
        <w:pStyle w:val="ListParagraph"/>
        <w:numPr>
          <w:ilvl w:val="1"/>
          <w:numId w:val="18"/>
        </w:numPr>
      </w:pPr>
      <w:r>
        <w:t>Implement customer surveys to gather additional input to support program development and marketing decision-making</w:t>
      </w:r>
    </w:p>
    <w:tbl>
      <w:tblPr>
        <w:tblStyle w:val="LightShading"/>
        <w:tblW w:w="0" w:type="auto"/>
        <w:tblLook w:val="04A0" w:firstRow="1" w:lastRow="0" w:firstColumn="1" w:lastColumn="0" w:noHBand="0" w:noVBand="1"/>
      </w:tblPr>
      <w:tblGrid>
        <w:gridCol w:w="4423"/>
        <w:gridCol w:w="1087"/>
        <w:gridCol w:w="1528"/>
        <w:gridCol w:w="1338"/>
        <w:gridCol w:w="1920"/>
      </w:tblGrid>
      <w:tr w:rsidR="008C3BA2" w:rsidRPr="00C66316" w:rsidTr="009D6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8C3BA2" w:rsidRPr="00C66316" w:rsidRDefault="008C3BA2" w:rsidP="003C7EB6">
            <w:pPr>
              <w:rPr>
                <w:color w:val="auto"/>
              </w:rPr>
            </w:pPr>
            <w:r>
              <w:rPr>
                <w:color w:val="auto"/>
              </w:rPr>
              <w:t>Strategy</w:t>
            </w:r>
          </w:p>
        </w:tc>
        <w:tc>
          <w:tcPr>
            <w:tcW w:w="1080" w:type="dxa"/>
          </w:tcPr>
          <w:p w:rsidR="008C3BA2" w:rsidRPr="009D5CC7" w:rsidRDefault="008C3BA2" w:rsidP="003C7EB6">
            <w:pPr>
              <w:jc w:val="center"/>
              <w:cnfStyle w:val="100000000000" w:firstRow="1" w:lastRow="0" w:firstColumn="0" w:lastColumn="0" w:oddVBand="0" w:evenVBand="0" w:oddHBand="0" w:evenHBand="0" w:firstRowFirstColumn="0" w:firstRowLastColumn="0" w:lastRowFirstColumn="0" w:lastRowLastColumn="0"/>
            </w:pPr>
            <w:r>
              <w:t>Objective</w:t>
            </w:r>
          </w:p>
        </w:tc>
        <w:tc>
          <w:tcPr>
            <w:tcW w:w="1529"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Program</w:t>
            </w:r>
          </w:p>
        </w:tc>
        <w:tc>
          <w:tcPr>
            <w:tcW w:w="1338"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Date</w:t>
            </w:r>
          </w:p>
        </w:tc>
        <w:tc>
          <w:tcPr>
            <w:tcW w:w="1921"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Responsible Party</w:t>
            </w:r>
          </w:p>
        </w:tc>
      </w:tr>
      <w:tr w:rsidR="00314818" w:rsidTr="00B9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314818" w:rsidRPr="00C3202B" w:rsidRDefault="00314818" w:rsidP="0064397A">
            <w:pPr>
              <w:pStyle w:val="ListParagraph"/>
              <w:numPr>
                <w:ilvl w:val="0"/>
                <w:numId w:val="20"/>
              </w:numPr>
              <w:rPr>
                <w:b w:val="0"/>
              </w:rPr>
            </w:pPr>
            <w:r w:rsidRPr="00C3202B">
              <w:rPr>
                <w:b w:val="0"/>
              </w:rPr>
              <w:t xml:space="preserve">Consider enlisting the help of LERN analysts for deeper understanding of currently available data and </w:t>
            </w:r>
            <w:r>
              <w:rPr>
                <w:b w:val="0"/>
              </w:rPr>
              <w:t xml:space="preserve">to identify </w:t>
            </w:r>
            <w:r w:rsidRPr="00C3202B">
              <w:rPr>
                <w:b w:val="0"/>
              </w:rPr>
              <w:t>data deficiencies</w:t>
            </w:r>
          </w:p>
        </w:tc>
        <w:tc>
          <w:tcPr>
            <w:tcW w:w="1080"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4.1</w:t>
            </w:r>
          </w:p>
        </w:tc>
        <w:tc>
          <w:tcPr>
            <w:tcW w:w="1529"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r>
              <w:t>July-December</w:t>
            </w:r>
          </w:p>
        </w:tc>
        <w:tc>
          <w:tcPr>
            <w:tcW w:w="1921"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p>
        </w:tc>
      </w:tr>
      <w:tr w:rsidR="00314818" w:rsidTr="00B93219">
        <w:tc>
          <w:tcPr>
            <w:cnfStyle w:val="001000000000" w:firstRow="0" w:lastRow="0" w:firstColumn="1" w:lastColumn="0" w:oddVBand="0" w:evenVBand="0" w:oddHBand="0" w:evenHBand="0" w:firstRowFirstColumn="0" w:firstRowLastColumn="0" w:lastRowFirstColumn="0" w:lastRowLastColumn="0"/>
            <w:tcW w:w="4428" w:type="dxa"/>
          </w:tcPr>
          <w:p w:rsidR="00314818" w:rsidRPr="00A81C61" w:rsidRDefault="00314818" w:rsidP="0064397A">
            <w:pPr>
              <w:pStyle w:val="ListParagraph"/>
              <w:numPr>
                <w:ilvl w:val="0"/>
                <w:numId w:val="20"/>
              </w:numPr>
            </w:pPr>
            <w:r>
              <w:rPr>
                <w:b w:val="0"/>
              </w:rPr>
              <w:t>Evaluate currently available data for possible additional LERN analysis; identify areas where data is insufficient and investigate means of acquiring</w:t>
            </w:r>
          </w:p>
        </w:tc>
        <w:tc>
          <w:tcPr>
            <w:tcW w:w="1080" w:type="dxa"/>
          </w:tcPr>
          <w:p w:rsidR="00314818" w:rsidRDefault="00314818" w:rsidP="00B93219">
            <w:pPr>
              <w:jc w:val="center"/>
              <w:cnfStyle w:val="000000000000" w:firstRow="0" w:lastRow="0" w:firstColumn="0" w:lastColumn="0" w:oddVBand="0" w:evenVBand="0" w:oddHBand="0" w:evenHBand="0" w:firstRowFirstColumn="0" w:firstRowLastColumn="0" w:lastRowFirstColumn="0" w:lastRowLastColumn="0"/>
            </w:pPr>
            <w:r>
              <w:t>4.1</w:t>
            </w:r>
          </w:p>
        </w:tc>
        <w:tc>
          <w:tcPr>
            <w:tcW w:w="1529" w:type="dxa"/>
          </w:tcPr>
          <w:p w:rsidR="00314818" w:rsidRDefault="00314818" w:rsidP="00B93219">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314818" w:rsidRDefault="00314818" w:rsidP="00B93219">
            <w:pPr>
              <w:cnfStyle w:val="000000000000" w:firstRow="0" w:lastRow="0" w:firstColumn="0" w:lastColumn="0" w:oddVBand="0" w:evenVBand="0" w:oddHBand="0" w:evenHBand="0" w:firstRowFirstColumn="0" w:firstRowLastColumn="0" w:lastRowFirstColumn="0" w:lastRowLastColumn="0"/>
            </w:pPr>
            <w:r>
              <w:t>July-December</w:t>
            </w:r>
          </w:p>
        </w:tc>
        <w:tc>
          <w:tcPr>
            <w:tcW w:w="1921" w:type="dxa"/>
          </w:tcPr>
          <w:p w:rsidR="00314818" w:rsidRDefault="00314818" w:rsidP="00B93219">
            <w:pPr>
              <w:cnfStyle w:val="000000000000" w:firstRow="0" w:lastRow="0" w:firstColumn="0" w:lastColumn="0" w:oddVBand="0" w:evenVBand="0" w:oddHBand="0" w:evenHBand="0" w:firstRowFirstColumn="0" w:firstRowLastColumn="0" w:lastRowFirstColumn="0" w:lastRowLastColumn="0"/>
            </w:pPr>
          </w:p>
        </w:tc>
      </w:tr>
      <w:tr w:rsidR="00314818" w:rsidTr="00B9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314818" w:rsidRPr="00C3202B" w:rsidRDefault="00314818" w:rsidP="0064397A">
            <w:pPr>
              <w:pStyle w:val="ListParagraph"/>
              <w:numPr>
                <w:ilvl w:val="0"/>
                <w:numId w:val="20"/>
              </w:numPr>
            </w:pPr>
            <w:r>
              <w:rPr>
                <w:b w:val="0"/>
              </w:rPr>
              <w:t>Investigate resources for implementing online surveys of current students; work with LERN for survey models as needed</w:t>
            </w:r>
          </w:p>
        </w:tc>
        <w:tc>
          <w:tcPr>
            <w:tcW w:w="1080"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4.3</w:t>
            </w:r>
          </w:p>
        </w:tc>
        <w:tc>
          <w:tcPr>
            <w:tcW w:w="1529"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r>
              <w:t>July-December</w:t>
            </w:r>
          </w:p>
        </w:tc>
        <w:tc>
          <w:tcPr>
            <w:tcW w:w="1921"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p>
        </w:tc>
      </w:tr>
      <w:tr w:rsidR="005B5598" w:rsidTr="00B93219">
        <w:tc>
          <w:tcPr>
            <w:cnfStyle w:val="001000000000" w:firstRow="0" w:lastRow="0" w:firstColumn="1" w:lastColumn="0" w:oddVBand="0" w:evenVBand="0" w:oddHBand="0" w:evenHBand="0" w:firstRowFirstColumn="0" w:firstRowLastColumn="0" w:lastRowFirstColumn="0" w:lastRowLastColumn="0"/>
            <w:tcW w:w="4428" w:type="dxa"/>
          </w:tcPr>
          <w:p w:rsidR="005B5598" w:rsidRDefault="005B5598" w:rsidP="0064397A">
            <w:pPr>
              <w:pStyle w:val="ListParagraph"/>
              <w:numPr>
                <w:ilvl w:val="0"/>
                <w:numId w:val="20"/>
              </w:numPr>
              <w:rPr>
                <w:b w:val="0"/>
              </w:rPr>
            </w:pPr>
            <w:r>
              <w:rPr>
                <w:b w:val="0"/>
              </w:rPr>
              <w:t>Develop and implement a Needs Assessment format for use by Program Managers and Marketing Staff to aid decision making on current and future program offerings</w:t>
            </w:r>
          </w:p>
        </w:tc>
        <w:tc>
          <w:tcPr>
            <w:tcW w:w="1080" w:type="dxa"/>
          </w:tcPr>
          <w:p w:rsidR="005B5598" w:rsidRDefault="005B5598" w:rsidP="00B93219">
            <w:pPr>
              <w:jc w:val="center"/>
              <w:cnfStyle w:val="000000000000" w:firstRow="0" w:lastRow="0" w:firstColumn="0" w:lastColumn="0" w:oddVBand="0" w:evenVBand="0" w:oddHBand="0" w:evenHBand="0" w:firstRowFirstColumn="0" w:firstRowLastColumn="0" w:lastRowFirstColumn="0" w:lastRowLastColumn="0"/>
            </w:pPr>
            <w:r>
              <w:t>4.3</w:t>
            </w:r>
          </w:p>
        </w:tc>
        <w:tc>
          <w:tcPr>
            <w:tcW w:w="1529" w:type="dxa"/>
          </w:tcPr>
          <w:p w:rsidR="005B5598" w:rsidRDefault="005B5598" w:rsidP="00B93219">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5B5598" w:rsidRDefault="005B5598" w:rsidP="00B93219">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5B5598" w:rsidRDefault="005B5598" w:rsidP="00B93219">
            <w:pPr>
              <w:cnfStyle w:val="000000000000" w:firstRow="0" w:lastRow="0" w:firstColumn="0" w:lastColumn="0" w:oddVBand="0" w:evenVBand="0" w:oddHBand="0" w:evenHBand="0" w:firstRowFirstColumn="0" w:firstRowLastColumn="0" w:lastRowFirstColumn="0" w:lastRowLastColumn="0"/>
            </w:pPr>
          </w:p>
        </w:tc>
      </w:tr>
      <w:tr w:rsidR="00314818" w:rsidTr="00B9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314818" w:rsidRPr="00C3202B" w:rsidRDefault="00314818" w:rsidP="0064397A">
            <w:pPr>
              <w:pStyle w:val="ListParagraph"/>
              <w:numPr>
                <w:ilvl w:val="0"/>
                <w:numId w:val="20"/>
              </w:numPr>
            </w:pPr>
            <w:r>
              <w:rPr>
                <w:b w:val="0"/>
              </w:rPr>
              <w:t xml:space="preserve">Work with </w:t>
            </w:r>
            <w:r w:rsidR="003710D1">
              <w:rPr>
                <w:b w:val="0"/>
              </w:rPr>
              <w:t>COLLEGE</w:t>
            </w:r>
            <w:r>
              <w:rPr>
                <w:b w:val="0"/>
              </w:rPr>
              <w:t xml:space="preserve"> webmaster to implement Google Analytics for Workforce Services web pages; work with LERN analysts for an understanding of the data generated for use in future marketing efforts</w:t>
            </w:r>
          </w:p>
        </w:tc>
        <w:tc>
          <w:tcPr>
            <w:tcW w:w="1080"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4.2</w:t>
            </w:r>
          </w:p>
        </w:tc>
        <w:tc>
          <w:tcPr>
            <w:tcW w:w="1529" w:type="dxa"/>
          </w:tcPr>
          <w:p w:rsidR="00314818" w:rsidRDefault="00314818" w:rsidP="00B93219">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r>
              <w:t>July-December</w:t>
            </w:r>
          </w:p>
        </w:tc>
        <w:tc>
          <w:tcPr>
            <w:tcW w:w="1921" w:type="dxa"/>
          </w:tcPr>
          <w:p w:rsidR="00314818" w:rsidRDefault="00314818" w:rsidP="00B93219">
            <w:pPr>
              <w:cnfStyle w:val="000000100000" w:firstRow="0" w:lastRow="0" w:firstColumn="0" w:lastColumn="0" w:oddVBand="0" w:evenVBand="0" w:oddHBand="1" w:evenHBand="0" w:firstRowFirstColumn="0" w:firstRowLastColumn="0" w:lastRowFirstColumn="0" w:lastRowLastColumn="0"/>
            </w:pPr>
          </w:p>
        </w:tc>
      </w:tr>
      <w:tr w:rsidR="00314818" w:rsidTr="009D63EB">
        <w:tc>
          <w:tcPr>
            <w:cnfStyle w:val="001000000000" w:firstRow="0" w:lastRow="0" w:firstColumn="1" w:lastColumn="0" w:oddVBand="0" w:evenVBand="0" w:oddHBand="0" w:evenHBand="0" w:firstRowFirstColumn="0" w:firstRowLastColumn="0" w:lastRowFirstColumn="0" w:lastRowLastColumn="0"/>
            <w:tcW w:w="4428" w:type="dxa"/>
          </w:tcPr>
          <w:p w:rsidR="00314818" w:rsidRPr="00784CEF" w:rsidRDefault="00314818" w:rsidP="00784CEF"/>
        </w:tc>
        <w:tc>
          <w:tcPr>
            <w:tcW w:w="1080" w:type="dxa"/>
          </w:tcPr>
          <w:p w:rsidR="00314818" w:rsidRDefault="00314818" w:rsidP="00A81C61">
            <w:pPr>
              <w:jc w:val="center"/>
              <w:cnfStyle w:val="000000000000" w:firstRow="0" w:lastRow="0" w:firstColumn="0" w:lastColumn="0" w:oddVBand="0" w:evenVBand="0" w:oddHBand="0" w:evenHBand="0" w:firstRowFirstColumn="0" w:firstRowLastColumn="0" w:lastRowFirstColumn="0" w:lastRowLastColumn="0"/>
            </w:pPr>
          </w:p>
        </w:tc>
        <w:tc>
          <w:tcPr>
            <w:tcW w:w="1529" w:type="dxa"/>
          </w:tcPr>
          <w:p w:rsidR="00314818" w:rsidRDefault="00314818" w:rsidP="00A81C61">
            <w:pPr>
              <w:jc w:val="center"/>
              <w:cnfStyle w:val="000000000000" w:firstRow="0" w:lastRow="0" w:firstColumn="0" w:lastColumn="0" w:oddVBand="0" w:evenVBand="0" w:oddHBand="0" w:evenHBand="0" w:firstRowFirstColumn="0" w:firstRowLastColumn="0" w:lastRowFirstColumn="0" w:lastRowLastColumn="0"/>
            </w:pPr>
          </w:p>
        </w:tc>
        <w:tc>
          <w:tcPr>
            <w:tcW w:w="1338" w:type="dxa"/>
          </w:tcPr>
          <w:p w:rsidR="00314818" w:rsidRDefault="00314818" w:rsidP="009D63EB">
            <w:pPr>
              <w:cnfStyle w:val="000000000000" w:firstRow="0" w:lastRow="0" w:firstColumn="0" w:lastColumn="0" w:oddVBand="0" w:evenVBand="0" w:oddHBand="0" w:evenHBand="0" w:firstRowFirstColumn="0" w:firstRowLastColumn="0" w:lastRowFirstColumn="0" w:lastRowLastColumn="0"/>
            </w:pPr>
          </w:p>
        </w:tc>
        <w:tc>
          <w:tcPr>
            <w:tcW w:w="1921" w:type="dxa"/>
          </w:tcPr>
          <w:p w:rsidR="00314818" w:rsidRDefault="00314818" w:rsidP="009D63EB">
            <w:pPr>
              <w:cnfStyle w:val="000000000000" w:firstRow="0" w:lastRow="0" w:firstColumn="0" w:lastColumn="0" w:oddVBand="0" w:evenVBand="0" w:oddHBand="0" w:evenHBand="0" w:firstRowFirstColumn="0" w:firstRowLastColumn="0" w:lastRowFirstColumn="0" w:lastRowLastColumn="0"/>
            </w:pP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Default="009D5CC7" w:rsidP="009D63EB"/>
        </w:tc>
        <w:tc>
          <w:tcPr>
            <w:tcW w:w="1080" w:type="dxa"/>
          </w:tcPr>
          <w:p w:rsidR="009D5CC7" w:rsidRDefault="009D5CC7" w:rsidP="00A81C61">
            <w:pPr>
              <w:jc w:val="center"/>
              <w:cnfStyle w:val="000000100000" w:firstRow="0" w:lastRow="0" w:firstColumn="0" w:lastColumn="0" w:oddVBand="0" w:evenVBand="0" w:oddHBand="1" w:evenHBand="0" w:firstRowFirstColumn="0" w:firstRowLastColumn="0" w:lastRowFirstColumn="0" w:lastRowLastColumn="0"/>
            </w:pPr>
          </w:p>
        </w:tc>
        <w:tc>
          <w:tcPr>
            <w:tcW w:w="1529" w:type="dxa"/>
          </w:tcPr>
          <w:p w:rsidR="009D5CC7" w:rsidRDefault="009D5CC7" w:rsidP="00A81C61">
            <w:pPr>
              <w:jc w:val="center"/>
              <w:cnfStyle w:val="000000100000" w:firstRow="0" w:lastRow="0" w:firstColumn="0" w:lastColumn="0" w:oddVBand="0" w:evenVBand="0" w:oddHBand="1" w:evenHBand="0" w:firstRowFirstColumn="0" w:firstRowLastColumn="0" w:lastRowFirstColumn="0" w:lastRowLastColumn="0"/>
            </w:pPr>
          </w:p>
        </w:tc>
        <w:tc>
          <w:tcPr>
            <w:tcW w:w="1338"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bl>
    <w:p w:rsidR="00871122" w:rsidRDefault="00871122" w:rsidP="00871122"/>
    <w:p w:rsidR="00871122" w:rsidRDefault="00871122" w:rsidP="00871122">
      <w:pPr>
        <w:pStyle w:val="Heading3"/>
      </w:pPr>
      <w:bookmarkStart w:id="43" w:name="_Toc297635216"/>
      <w:r>
        <w:t>Goal No. 5</w:t>
      </w:r>
      <w:r w:rsidR="003D0E61">
        <w:t xml:space="preserve"> – </w:t>
      </w:r>
      <w:r w:rsidR="002851DB">
        <w:t>Develop Systems for Tracking and Measurement</w:t>
      </w:r>
      <w:bookmarkEnd w:id="43"/>
    </w:p>
    <w:p w:rsidR="00871122" w:rsidRDefault="00871122" w:rsidP="00871122">
      <w:r>
        <w:t>Develop systems for tracking and measurement of marketing efforts</w:t>
      </w:r>
    </w:p>
    <w:p w:rsidR="00871122" w:rsidRDefault="00DD6C94" w:rsidP="00871122">
      <w:pPr>
        <w:pStyle w:val="Heading4"/>
      </w:pPr>
      <w:r>
        <w:t>Objectives</w:t>
      </w:r>
    </w:p>
    <w:p w:rsidR="00784CEF" w:rsidRDefault="00784CEF" w:rsidP="0064397A">
      <w:pPr>
        <w:pStyle w:val="ListParagraph"/>
        <w:numPr>
          <w:ilvl w:val="1"/>
          <w:numId w:val="19"/>
        </w:numPr>
      </w:pPr>
      <w:r>
        <w:t>Support programming and marketing decisions with evidence developed through tracking and data analysis</w:t>
      </w:r>
    </w:p>
    <w:p w:rsidR="00871122" w:rsidRDefault="00871122" w:rsidP="0064397A">
      <w:pPr>
        <w:pStyle w:val="ListParagraph"/>
        <w:numPr>
          <w:ilvl w:val="1"/>
          <w:numId w:val="19"/>
        </w:numPr>
      </w:pPr>
      <w:r>
        <w:lastRenderedPageBreak/>
        <w:t>Investigate potential providers of tracking tools</w:t>
      </w:r>
    </w:p>
    <w:p w:rsidR="00B93219" w:rsidRPr="00624A71" w:rsidRDefault="00B93219" w:rsidP="0064397A">
      <w:pPr>
        <w:pStyle w:val="ListParagraph"/>
        <w:numPr>
          <w:ilvl w:val="1"/>
          <w:numId w:val="19"/>
        </w:numPr>
        <w:rPr>
          <w:highlight w:val="yellow"/>
        </w:rPr>
      </w:pPr>
      <w:r w:rsidRPr="00624A71">
        <w:rPr>
          <w:highlight w:val="yellow"/>
        </w:rPr>
        <w:t xml:space="preserve">Investigate an online registration system to accommodate Workforce Services students’ needs and to aid in collecting useful data regarding </w:t>
      </w:r>
      <w:r w:rsidR="00130315" w:rsidRPr="00624A71">
        <w:rPr>
          <w:highlight w:val="yellow"/>
        </w:rPr>
        <w:t>program participants</w:t>
      </w:r>
      <w:r w:rsidR="00624A71">
        <w:rPr>
          <w:highlight w:val="yellow"/>
        </w:rPr>
        <w:t xml:space="preserve"> </w:t>
      </w:r>
      <w:r w:rsidR="00624A71">
        <w:rPr>
          <w:color w:val="FF0000"/>
          <w:highlight w:val="yellow"/>
        </w:rPr>
        <w:t>Essential!</w:t>
      </w:r>
    </w:p>
    <w:tbl>
      <w:tblPr>
        <w:tblStyle w:val="LightShading"/>
        <w:tblW w:w="0" w:type="auto"/>
        <w:tblLook w:val="04A0" w:firstRow="1" w:lastRow="0" w:firstColumn="1" w:lastColumn="0" w:noHBand="0" w:noVBand="1"/>
      </w:tblPr>
      <w:tblGrid>
        <w:gridCol w:w="4424"/>
        <w:gridCol w:w="1087"/>
        <w:gridCol w:w="1528"/>
        <w:gridCol w:w="1337"/>
        <w:gridCol w:w="1920"/>
      </w:tblGrid>
      <w:tr w:rsidR="008C3BA2" w:rsidRPr="00C66316" w:rsidTr="009D6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8C3BA2" w:rsidRPr="00C66316" w:rsidRDefault="008C3BA2" w:rsidP="003C7EB6">
            <w:pPr>
              <w:rPr>
                <w:color w:val="auto"/>
              </w:rPr>
            </w:pPr>
            <w:r>
              <w:rPr>
                <w:color w:val="auto"/>
              </w:rPr>
              <w:t>Strategy</w:t>
            </w:r>
          </w:p>
        </w:tc>
        <w:tc>
          <w:tcPr>
            <w:tcW w:w="1080" w:type="dxa"/>
          </w:tcPr>
          <w:p w:rsidR="008C3BA2" w:rsidRPr="009D5CC7" w:rsidRDefault="008C3BA2" w:rsidP="003C7EB6">
            <w:pPr>
              <w:jc w:val="center"/>
              <w:cnfStyle w:val="100000000000" w:firstRow="1" w:lastRow="0" w:firstColumn="0" w:lastColumn="0" w:oddVBand="0" w:evenVBand="0" w:oddHBand="0" w:evenHBand="0" w:firstRowFirstColumn="0" w:firstRowLastColumn="0" w:lastRowFirstColumn="0" w:lastRowLastColumn="0"/>
            </w:pPr>
            <w:r>
              <w:t>Objective</w:t>
            </w:r>
          </w:p>
        </w:tc>
        <w:tc>
          <w:tcPr>
            <w:tcW w:w="1529"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Program</w:t>
            </w:r>
          </w:p>
        </w:tc>
        <w:tc>
          <w:tcPr>
            <w:tcW w:w="1338"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Date</w:t>
            </w:r>
          </w:p>
        </w:tc>
        <w:tc>
          <w:tcPr>
            <w:tcW w:w="1921" w:type="dxa"/>
          </w:tcPr>
          <w:p w:rsidR="008C3BA2" w:rsidRPr="00C66316" w:rsidRDefault="008C3BA2" w:rsidP="003C7EB6">
            <w:pPr>
              <w:jc w:val="center"/>
              <w:cnfStyle w:val="100000000000" w:firstRow="1" w:lastRow="0" w:firstColumn="0" w:lastColumn="0" w:oddVBand="0" w:evenVBand="0" w:oddHBand="0" w:evenHBand="0" w:firstRowFirstColumn="0" w:firstRowLastColumn="0" w:lastRowFirstColumn="0" w:lastRowLastColumn="0"/>
              <w:rPr>
                <w:color w:val="auto"/>
              </w:rPr>
            </w:pPr>
            <w:r w:rsidRPr="00C66316">
              <w:rPr>
                <w:color w:val="auto"/>
              </w:rPr>
              <w:t>Responsible Party</w:t>
            </w: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Pr="00784CEF" w:rsidRDefault="00CF2E48" w:rsidP="0064397A">
            <w:pPr>
              <w:pStyle w:val="ListParagraph"/>
              <w:numPr>
                <w:ilvl w:val="0"/>
                <w:numId w:val="20"/>
              </w:numPr>
              <w:rPr>
                <w:b w:val="0"/>
              </w:rPr>
            </w:pPr>
            <w:r>
              <w:rPr>
                <w:b w:val="0"/>
              </w:rPr>
              <w:t>Implement the LERN Promotion Tracking Tool to aid in scheduling of marketing activities and to facilitate measurement of each activity’s success rate</w:t>
            </w:r>
          </w:p>
        </w:tc>
        <w:tc>
          <w:tcPr>
            <w:tcW w:w="1080" w:type="dxa"/>
          </w:tcPr>
          <w:p w:rsidR="00784CEF" w:rsidRDefault="00784CEF" w:rsidP="00784CEF">
            <w:pPr>
              <w:jc w:val="center"/>
              <w:cnfStyle w:val="000000100000" w:firstRow="0" w:lastRow="0" w:firstColumn="0" w:lastColumn="0" w:oddVBand="0" w:evenVBand="0" w:oddHBand="1" w:evenHBand="0" w:firstRowFirstColumn="0" w:firstRowLastColumn="0" w:lastRowFirstColumn="0" w:lastRowLastColumn="0"/>
            </w:pPr>
            <w:r>
              <w:t>5.1</w:t>
            </w:r>
          </w:p>
          <w:p w:rsidR="00784CEF" w:rsidRDefault="00784CEF" w:rsidP="00784CEF">
            <w:pPr>
              <w:jc w:val="center"/>
              <w:cnfStyle w:val="000000100000" w:firstRow="0" w:lastRow="0" w:firstColumn="0" w:lastColumn="0" w:oddVBand="0" w:evenVBand="0" w:oddHBand="1" w:evenHBand="0" w:firstRowFirstColumn="0" w:firstRowLastColumn="0" w:lastRowFirstColumn="0" w:lastRowLastColumn="0"/>
            </w:pPr>
            <w:r>
              <w:t>5.2</w:t>
            </w:r>
          </w:p>
        </w:tc>
        <w:tc>
          <w:tcPr>
            <w:tcW w:w="1529" w:type="dxa"/>
          </w:tcPr>
          <w:p w:rsidR="009D5CC7" w:rsidRDefault="00784CEF" w:rsidP="00784CEF">
            <w:pPr>
              <w:jc w:val="center"/>
              <w:cnfStyle w:val="000000100000" w:firstRow="0" w:lastRow="0" w:firstColumn="0" w:lastColumn="0" w:oddVBand="0" w:evenVBand="0" w:oddHBand="1" w:evenHBand="0" w:firstRowFirstColumn="0" w:firstRowLastColumn="0" w:lastRowFirstColumn="0" w:lastRowLastColumn="0"/>
            </w:pPr>
            <w:r>
              <w:t>All</w:t>
            </w:r>
          </w:p>
        </w:tc>
        <w:tc>
          <w:tcPr>
            <w:tcW w:w="1338" w:type="dxa"/>
          </w:tcPr>
          <w:p w:rsidR="009D5CC7" w:rsidRDefault="00784CEF" w:rsidP="009D63EB">
            <w:pPr>
              <w:cnfStyle w:val="000000100000" w:firstRow="0" w:lastRow="0" w:firstColumn="0" w:lastColumn="0" w:oddVBand="0" w:evenVBand="0" w:oddHBand="1" w:evenHBand="0" w:firstRowFirstColumn="0" w:firstRowLastColumn="0" w:lastRowFirstColumn="0" w:lastRowLastColumn="0"/>
            </w:pPr>
            <w:r>
              <w:t>January-June</w:t>
            </w: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r w:rsidR="009D5CC7" w:rsidTr="009D63EB">
        <w:tc>
          <w:tcPr>
            <w:cnfStyle w:val="001000000000" w:firstRow="0" w:lastRow="0" w:firstColumn="1" w:lastColumn="0" w:oddVBand="0" w:evenVBand="0" w:oddHBand="0" w:evenHBand="0" w:firstRowFirstColumn="0" w:firstRowLastColumn="0" w:lastRowFirstColumn="0" w:lastRowLastColumn="0"/>
            <w:tcW w:w="4428" w:type="dxa"/>
          </w:tcPr>
          <w:p w:rsidR="009D5CC7" w:rsidRPr="00130315" w:rsidRDefault="00130315" w:rsidP="0064397A">
            <w:pPr>
              <w:pStyle w:val="ListParagraph"/>
              <w:numPr>
                <w:ilvl w:val="0"/>
                <w:numId w:val="20"/>
              </w:numPr>
            </w:pPr>
            <w:r>
              <w:rPr>
                <w:b w:val="0"/>
              </w:rPr>
              <w:t xml:space="preserve">Work with LERN advisors and/or sister programs to identify an effective online registration system; work with </w:t>
            </w:r>
            <w:r w:rsidR="003710D1">
              <w:rPr>
                <w:b w:val="0"/>
              </w:rPr>
              <w:t>COLLEGE</w:t>
            </w:r>
            <w:r>
              <w:rPr>
                <w:b w:val="0"/>
              </w:rPr>
              <w:t xml:space="preserve"> webmaster and/or IT team to implement</w:t>
            </w:r>
          </w:p>
        </w:tc>
        <w:tc>
          <w:tcPr>
            <w:tcW w:w="1080" w:type="dxa"/>
          </w:tcPr>
          <w:p w:rsidR="009D5CC7" w:rsidRDefault="00130315" w:rsidP="00784CEF">
            <w:pPr>
              <w:jc w:val="center"/>
              <w:cnfStyle w:val="000000000000" w:firstRow="0" w:lastRow="0" w:firstColumn="0" w:lastColumn="0" w:oddVBand="0" w:evenVBand="0" w:oddHBand="0" w:evenHBand="0" w:firstRowFirstColumn="0" w:firstRowLastColumn="0" w:lastRowFirstColumn="0" w:lastRowLastColumn="0"/>
            </w:pPr>
            <w:r>
              <w:t>5.3</w:t>
            </w:r>
          </w:p>
        </w:tc>
        <w:tc>
          <w:tcPr>
            <w:tcW w:w="1529" w:type="dxa"/>
          </w:tcPr>
          <w:p w:rsidR="009D5CC7" w:rsidRDefault="00130315" w:rsidP="00784CEF">
            <w:pPr>
              <w:jc w:val="center"/>
              <w:cnfStyle w:val="000000000000" w:firstRow="0" w:lastRow="0" w:firstColumn="0" w:lastColumn="0" w:oddVBand="0" w:evenVBand="0" w:oddHBand="0" w:evenHBand="0" w:firstRowFirstColumn="0" w:firstRowLastColumn="0" w:lastRowFirstColumn="0" w:lastRowLastColumn="0"/>
            </w:pPr>
            <w:r>
              <w:t>All</w:t>
            </w:r>
          </w:p>
        </w:tc>
        <w:tc>
          <w:tcPr>
            <w:tcW w:w="1338" w:type="dxa"/>
          </w:tcPr>
          <w:p w:rsidR="009D5CC7" w:rsidRDefault="00130315" w:rsidP="009D63EB">
            <w:pPr>
              <w:cnfStyle w:val="000000000000" w:firstRow="0" w:lastRow="0" w:firstColumn="0" w:lastColumn="0" w:oddVBand="0" w:evenVBand="0" w:oddHBand="0" w:evenHBand="0" w:firstRowFirstColumn="0" w:firstRowLastColumn="0" w:lastRowFirstColumn="0" w:lastRowLastColumn="0"/>
            </w:pPr>
            <w:r>
              <w:t>TBD</w:t>
            </w:r>
          </w:p>
        </w:tc>
        <w:tc>
          <w:tcPr>
            <w:tcW w:w="1921" w:type="dxa"/>
          </w:tcPr>
          <w:p w:rsidR="009D5CC7" w:rsidRDefault="009D5CC7" w:rsidP="009D63EB">
            <w:pPr>
              <w:cnfStyle w:val="000000000000" w:firstRow="0" w:lastRow="0" w:firstColumn="0" w:lastColumn="0" w:oddVBand="0" w:evenVBand="0" w:oddHBand="0" w:evenHBand="0" w:firstRowFirstColumn="0" w:firstRowLastColumn="0" w:lastRowFirstColumn="0" w:lastRowLastColumn="0"/>
            </w:pPr>
          </w:p>
        </w:tc>
      </w:tr>
      <w:tr w:rsidR="009D5CC7" w:rsidTr="009D6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9D5CC7" w:rsidRDefault="009D5CC7" w:rsidP="009D63EB"/>
        </w:tc>
        <w:tc>
          <w:tcPr>
            <w:tcW w:w="1080" w:type="dxa"/>
          </w:tcPr>
          <w:p w:rsidR="009D5CC7" w:rsidRDefault="009D5CC7" w:rsidP="00784CEF">
            <w:pPr>
              <w:jc w:val="center"/>
              <w:cnfStyle w:val="000000100000" w:firstRow="0" w:lastRow="0" w:firstColumn="0" w:lastColumn="0" w:oddVBand="0" w:evenVBand="0" w:oddHBand="1" w:evenHBand="0" w:firstRowFirstColumn="0" w:firstRowLastColumn="0" w:lastRowFirstColumn="0" w:lastRowLastColumn="0"/>
            </w:pPr>
          </w:p>
        </w:tc>
        <w:tc>
          <w:tcPr>
            <w:tcW w:w="1529" w:type="dxa"/>
          </w:tcPr>
          <w:p w:rsidR="009D5CC7" w:rsidRDefault="009D5CC7" w:rsidP="00784CEF">
            <w:pPr>
              <w:jc w:val="center"/>
              <w:cnfStyle w:val="000000100000" w:firstRow="0" w:lastRow="0" w:firstColumn="0" w:lastColumn="0" w:oddVBand="0" w:evenVBand="0" w:oddHBand="1" w:evenHBand="0" w:firstRowFirstColumn="0" w:firstRowLastColumn="0" w:lastRowFirstColumn="0" w:lastRowLastColumn="0"/>
            </w:pPr>
          </w:p>
        </w:tc>
        <w:tc>
          <w:tcPr>
            <w:tcW w:w="1338"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c>
          <w:tcPr>
            <w:tcW w:w="1921" w:type="dxa"/>
          </w:tcPr>
          <w:p w:rsidR="009D5CC7" w:rsidRDefault="009D5CC7" w:rsidP="009D63EB">
            <w:pPr>
              <w:cnfStyle w:val="000000100000" w:firstRow="0" w:lastRow="0" w:firstColumn="0" w:lastColumn="0" w:oddVBand="0" w:evenVBand="0" w:oddHBand="1" w:evenHBand="0" w:firstRowFirstColumn="0" w:firstRowLastColumn="0" w:lastRowFirstColumn="0" w:lastRowLastColumn="0"/>
            </w:pPr>
          </w:p>
        </w:tc>
      </w:tr>
    </w:tbl>
    <w:p w:rsidR="00A92D69" w:rsidRDefault="00A92D69" w:rsidP="00E50021">
      <w:pPr>
        <w:pStyle w:val="Heading1"/>
      </w:pPr>
    </w:p>
    <w:p w:rsidR="00A92D69" w:rsidRDefault="00A92D69">
      <w:pPr>
        <w:rPr>
          <w:rFonts w:asciiTheme="majorHAnsi" w:eastAsiaTheme="majorEastAsia" w:hAnsiTheme="majorHAnsi" w:cstheme="majorBidi"/>
          <w:b/>
          <w:bCs/>
          <w:color w:val="365F91" w:themeColor="accent1" w:themeShade="BF"/>
          <w:sz w:val="28"/>
          <w:szCs w:val="28"/>
        </w:rPr>
      </w:pPr>
      <w:r>
        <w:br w:type="page"/>
      </w:r>
    </w:p>
    <w:p w:rsidR="00E50021" w:rsidRDefault="00EF6E4A" w:rsidP="00E50021">
      <w:pPr>
        <w:pStyle w:val="Heading1"/>
      </w:pPr>
      <w:bookmarkStart w:id="44" w:name="_Toc297635217"/>
      <w:r>
        <w:lastRenderedPageBreak/>
        <w:t xml:space="preserve">Section 10 – </w:t>
      </w:r>
      <w:r w:rsidR="00E50021">
        <w:t>Resources</w:t>
      </w:r>
      <w:bookmarkEnd w:id="44"/>
    </w:p>
    <w:p w:rsidR="00E50021" w:rsidRDefault="00E50021" w:rsidP="009B5698">
      <w:pPr>
        <w:pStyle w:val="Heading2"/>
      </w:pPr>
      <w:bookmarkStart w:id="45" w:name="_Toc297635218"/>
      <w:r>
        <w:t>Budget</w:t>
      </w:r>
      <w:bookmarkEnd w:id="45"/>
    </w:p>
    <w:p w:rsidR="00261E55" w:rsidRDefault="007011A9" w:rsidP="00261E55">
      <w:r>
        <w:t xml:space="preserve">The LERN model recommends measuring the financial success of continuing education programs using a model based on </w:t>
      </w:r>
      <w:r w:rsidR="00956530">
        <w:t>percentages.</w:t>
      </w:r>
      <w:r>
        <w:t xml:space="preserve">  These formulae are included in Appendix B.  </w:t>
      </w:r>
    </w:p>
    <w:p w:rsidR="007011A9" w:rsidRPr="00261E55" w:rsidRDefault="007011A9" w:rsidP="00261E55">
      <w:r>
        <w:t xml:space="preserve">The marketing budget for Workforce Services for Fiscal 2012 is $50,000. Using the LERN model, this equates to </w:t>
      </w:r>
      <w:r w:rsidR="001732AC">
        <w:t xml:space="preserve">5% of budgeted revenue vs. the LERN recommendation of </w:t>
      </w:r>
      <w:r w:rsidR="00956530">
        <w:t>10-</w:t>
      </w:r>
      <w:r w:rsidR="001732AC">
        <w:t>15% of revenue.</w:t>
      </w:r>
    </w:p>
    <w:p w:rsidR="00E50021" w:rsidRDefault="00E50021" w:rsidP="009B5698">
      <w:pPr>
        <w:pStyle w:val="Heading2"/>
      </w:pPr>
      <w:bookmarkStart w:id="46" w:name="_Toc297635219"/>
      <w:r>
        <w:t>Staffing</w:t>
      </w:r>
      <w:bookmarkEnd w:id="46"/>
    </w:p>
    <w:p w:rsidR="001732AC" w:rsidRPr="001732AC" w:rsidRDefault="001732AC" w:rsidP="001732AC">
      <w:r>
        <w:t xml:space="preserve">Workforce Services has recently added a part-time Marketing Specialist to its staff.  This additional resource should alleviate some of the workload of the Program Managers, as well as help streamline the approval process with the </w:t>
      </w:r>
      <w:r w:rsidR="003710D1">
        <w:t>COLLEGE</w:t>
      </w:r>
      <w:r>
        <w:t xml:space="preserve"> Marketing Department.</w:t>
      </w:r>
    </w:p>
    <w:p w:rsidR="0085298F" w:rsidRDefault="0085298F" w:rsidP="009B5698">
      <w:pPr>
        <w:pStyle w:val="Heading2"/>
      </w:pPr>
      <w:bookmarkStart w:id="47" w:name="_Toc297635220"/>
      <w:r>
        <w:t>Exist</w:t>
      </w:r>
      <w:r w:rsidR="00880C9D">
        <w:t>i</w:t>
      </w:r>
      <w:r>
        <w:t>ng Marketing Channels</w:t>
      </w:r>
      <w:bookmarkEnd w:id="47"/>
    </w:p>
    <w:p w:rsidR="001732AC" w:rsidRDefault="001732AC" w:rsidP="001732AC">
      <w:r>
        <w:t>The Program Managers have made excellent use of available resources for marketing their respective programs</w:t>
      </w:r>
      <w:r w:rsidR="003B3B12">
        <w:t>, supplementing the printed Course Schedule</w:t>
      </w:r>
      <w:r>
        <w:t>.  These efforts should continue, in conjunction with the efforts of the Marketing Specialist</w:t>
      </w:r>
      <w:r w:rsidR="008066AB">
        <w:t>,</w:t>
      </w:r>
      <w:r w:rsidR="003B3B12">
        <w:t xml:space="preserve"> to fulfill the Goals and Objectives in Section 9</w:t>
      </w:r>
      <w:r>
        <w:t>:</w:t>
      </w:r>
    </w:p>
    <w:p w:rsidR="001732AC" w:rsidRDefault="001732AC" w:rsidP="001732AC">
      <w:pPr>
        <w:pStyle w:val="ListParagraph"/>
        <w:numPr>
          <w:ilvl w:val="0"/>
          <w:numId w:val="24"/>
        </w:numPr>
      </w:pPr>
      <w:r>
        <w:t>Broadcast email</w:t>
      </w:r>
    </w:p>
    <w:p w:rsidR="001732AC" w:rsidRDefault="001732AC" w:rsidP="001732AC">
      <w:pPr>
        <w:pStyle w:val="ListParagraph"/>
        <w:numPr>
          <w:ilvl w:val="0"/>
          <w:numId w:val="24"/>
        </w:numPr>
      </w:pPr>
      <w:r>
        <w:t xml:space="preserve">Networking </w:t>
      </w:r>
      <w:r w:rsidR="003B3B12">
        <w:t xml:space="preserve">and presentations </w:t>
      </w:r>
      <w:r>
        <w:t>at Chamber of Commerce and other organization events</w:t>
      </w:r>
    </w:p>
    <w:p w:rsidR="001732AC" w:rsidRDefault="001732AC" w:rsidP="001732AC">
      <w:pPr>
        <w:pStyle w:val="ListParagraph"/>
        <w:numPr>
          <w:ilvl w:val="0"/>
          <w:numId w:val="24"/>
        </w:numPr>
      </w:pPr>
      <w:r>
        <w:t>Providing articles for specialty publications related to program areas</w:t>
      </w:r>
    </w:p>
    <w:p w:rsidR="001732AC" w:rsidRDefault="003B3B12" w:rsidP="001732AC">
      <w:pPr>
        <w:pStyle w:val="ListParagraph"/>
        <w:numPr>
          <w:ilvl w:val="0"/>
          <w:numId w:val="24"/>
        </w:numPr>
      </w:pPr>
      <w:r>
        <w:t>Attendance at conferences, trade shows, and other exhibiting opportunities</w:t>
      </w:r>
    </w:p>
    <w:p w:rsidR="003B3B12" w:rsidRDefault="003B3B12" w:rsidP="001732AC">
      <w:pPr>
        <w:pStyle w:val="ListParagraph"/>
        <w:numPr>
          <w:ilvl w:val="0"/>
          <w:numId w:val="24"/>
        </w:numPr>
      </w:pPr>
      <w:r>
        <w:t>Blogging</w:t>
      </w:r>
    </w:p>
    <w:p w:rsidR="0085298F" w:rsidRDefault="0085298F" w:rsidP="00C31817">
      <w:pPr>
        <w:spacing w:after="0"/>
      </w:pPr>
    </w:p>
    <w:p w:rsidR="000B6970" w:rsidRDefault="000B6970">
      <w:pPr>
        <w:rPr>
          <w:rFonts w:asciiTheme="majorHAnsi" w:eastAsiaTheme="majorEastAsia" w:hAnsiTheme="majorHAnsi" w:cstheme="majorBidi"/>
          <w:b/>
          <w:bCs/>
          <w:color w:val="365F91" w:themeColor="accent1" w:themeShade="BF"/>
          <w:sz w:val="28"/>
          <w:szCs w:val="28"/>
        </w:rPr>
      </w:pPr>
      <w:r>
        <w:br w:type="page"/>
      </w:r>
    </w:p>
    <w:p w:rsidR="002D690F" w:rsidRPr="002D690F" w:rsidRDefault="002D690F" w:rsidP="002D690F">
      <w:pPr>
        <w:pStyle w:val="Heading1"/>
      </w:pPr>
      <w:bookmarkStart w:id="48" w:name="_Toc297635221"/>
      <w:r>
        <w:lastRenderedPageBreak/>
        <w:t>Appendices</w:t>
      </w:r>
      <w:bookmarkEnd w:id="48"/>
    </w:p>
    <w:p w:rsidR="00F015E9" w:rsidRDefault="00F015E9" w:rsidP="007011A9">
      <w:pPr>
        <w:pStyle w:val="ListParagraph"/>
        <w:numPr>
          <w:ilvl w:val="0"/>
          <w:numId w:val="23"/>
        </w:numPr>
      </w:pPr>
      <w:r>
        <w:t>Workforce Services Strategic Plan 2011-2016</w:t>
      </w:r>
    </w:p>
    <w:p w:rsidR="00A828FB" w:rsidRDefault="00F015E9" w:rsidP="007011A9">
      <w:pPr>
        <w:pStyle w:val="ListParagraph"/>
        <w:numPr>
          <w:ilvl w:val="0"/>
          <w:numId w:val="23"/>
        </w:numPr>
      </w:pPr>
      <w:r>
        <w:t>LERN Formulas</w:t>
      </w:r>
      <w:r w:rsidR="00A828FB" w:rsidRPr="00A828FB">
        <w:t xml:space="preserve"> </w:t>
      </w:r>
    </w:p>
    <w:p w:rsidR="00F015E9" w:rsidRDefault="003710D1" w:rsidP="007011A9">
      <w:pPr>
        <w:pStyle w:val="ListParagraph"/>
        <w:numPr>
          <w:ilvl w:val="0"/>
          <w:numId w:val="23"/>
        </w:numPr>
      </w:pPr>
      <w:r>
        <w:t>COLLEGE</w:t>
      </w:r>
      <w:r w:rsidR="00A828FB">
        <w:t xml:space="preserve"> Branding and Style Manual</w:t>
      </w:r>
    </w:p>
    <w:p w:rsidR="00933E2A" w:rsidRDefault="00933E2A" w:rsidP="00F62947">
      <w:pPr>
        <w:pStyle w:val="ListParagraph"/>
        <w:ind w:left="360"/>
      </w:pPr>
    </w:p>
    <w:sectPr w:rsidR="00933E2A" w:rsidSect="00C60F30">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E07" w:rsidRDefault="00E53E07" w:rsidP="005D13CD">
      <w:pPr>
        <w:spacing w:after="0"/>
      </w:pPr>
      <w:r>
        <w:separator/>
      </w:r>
    </w:p>
  </w:endnote>
  <w:endnote w:type="continuationSeparator" w:id="0">
    <w:p w:rsidR="00E53E07" w:rsidRDefault="00E53E07" w:rsidP="005D1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01987"/>
      <w:docPartObj>
        <w:docPartGallery w:val="Page Numbers (Bottom of Page)"/>
        <w:docPartUnique/>
      </w:docPartObj>
    </w:sdtPr>
    <w:sdtEndPr>
      <w:rPr>
        <w:noProof/>
      </w:rPr>
    </w:sdtEndPr>
    <w:sdtContent>
      <w:p w:rsidR="00277FA5" w:rsidRDefault="00277FA5">
        <w:pPr>
          <w:pStyle w:val="Footer"/>
          <w:jc w:val="right"/>
        </w:pPr>
        <w:r>
          <w:fldChar w:fldCharType="begin"/>
        </w:r>
        <w:r>
          <w:instrText xml:space="preserve"> PAGE   \* MERGEFORMAT </w:instrText>
        </w:r>
        <w:r>
          <w:fldChar w:fldCharType="separate"/>
        </w:r>
        <w:r w:rsidR="006634E6">
          <w:rPr>
            <w:noProof/>
          </w:rPr>
          <w:t>i</w:t>
        </w:r>
        <w:r>
          <w:rPr>
            <w:noProof/>
          </w:rPr>
          <w:fldChar w:fldCharType="end"/>
        </w:r>
      </w:p>
    </w:sdtContent>
  </w:sdt>
  <w:p w:rsidR="00277FA5" w:rsidRDefault="00277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702944"/>
      <w:docPartObj>
        <w:docPartGallery w:val="Page Numbers (Bottom of Page)"/>
        <w:docPartUnique/>
      </w:docPartObj>
    </w:sdtPr>
    <w:sdtEndPr>
      <w:rPr>
        <w:noProof/>
      </w:rPr>
    </w:sdtEndPr>
    <w:sdtContent>
      <w:p w:rsidR="00277FA5" w:rsidRDefault="00277FA5">
        <w:pPr>
          <w:pStyle w:val="Footer"/>
          <w:jc w:val="right"/>
        </w:pPr>
        <w:r>
          <w:fldChar w:fldCharType="begin"/>
        </w:r>
        <w:r>
          <w:instrText xml:space="preserve"> PAGE   \* MERGEFORMAT </w:instrText>
        </w:r>
        <w:r>
          <w:fldChar w:fldCharType="separate"/>
        </w:r>
        <w:r w:rsidR="006634E6">
          <w:rPr>
            <w:noProof/>
          </w:rPr>
          <w:t xml:space="preserve"> </w:t>
        </w:r>
        <w:r>
          <w:rPr>
            <w:noProof/>
          </w:rPr>
          <w:fldChar w:fldCharType="end"/>
        </w:r>
      </w:p>
    </w:sdtContent>
  </w:sdt>
  <w:p w:rsidR="00277FA5" w:rsidRDefault="00277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E07" w:rsidRDefault="00E53E07" w:rsidP="005D13CD">
      <w:pPr>
        <w:spacing w:after="0"/>
      </w:pPr>
      <w:r>
        <w:separator/>
      </w:r>
    </w:p>
  </w:footnote>
  <w:footnote w:type="continuationSeparator" w:id="0">
    <w:p w:rsidR="00E53E07" w:rsidRDefault="00E53E07" w:rsidP="005D13CD">
      <w:pPr>
        <w:spacing w:after="0"/>
      </w:pPr>
      <w:r>
        <w:continuationSeparator/>
      </w:r>
    </w:p>
  </w:footnote>
  <w:footnote w:id="1">
    <w:p w:rsidR="00277FA5" w:rsidRDefault="00277FA5">
      <w:pPr>
        <w:pStyle w:val="FootnoteText"/>
      </w:pPr>
      <w:r>
        <w:rPr>
          <w:rStyle w:val="FootnoteReference"/>
        </w:rPr>
        <w:footnoteRef/>
      </w:r>
      <w:r>
        <w:t xml:space="preserve"> Virginia Department of Planning and Budget. 2011 Executive Budget Document. </w:t>
      </w:r>
      <w:hyperlink r:id="rId1" w:history="1">
        <w:r w:rsidRPr="00E56D85">
          <w:rPr>
            <w:rStyle w:val="Hyperlink"/>
          </w:rPr>
          <w:t>www.dpb.virginia.gov/budget</w:t>
        </w:r>
      </w:hyperlink>
      <w:r>
        <w:t xml:space="preserve"> </w:t>
      </w:r>
    </w:p>
  </w:footnote>
  <w:footnote w:id="2">
    <w:p w:rsidR="00277FA5" w:rsidRDefault="00277FA5" w:rsidP="007A7766">
      <w:pPr>
        <w:pStyle w:val="FootnoteText"/>
      </w:pPr>
      <w:r>
        <w:rPr>
          <w:rStyle w:val="FootnoteReference"/>
        </w:rPr>
        <w:footnoteRef/>
      </w:r>
      <w:r>
        <w:t xml:space="preserve"> American Association of Community Colleges, Listening Tour DC-MD-VA. </w:t>
      </w:r>
      <w:hyperlink r:id="rId2" w:history="1">
        <w:r w:rsidRPr="00E56D85">
          <w:rPr>
            <w:rStyle w:val="Hyperlink"/>
          </w:rPr>
          <w:t>www.aacc.nche.edu</w:t>
        </w:r>
      </w:hyperlink>
      <w:r>
        <w:t xml:space="preserve"> </w:t>
      </w:r>
    </w:p>
  </w:footnote>
  <w:footnote w:id="3">
    <w:p w:rsidR="00277FA5" w:rsidRDefault="00277FA5">
      <w:pPr>
        <w:pStyle w:val="FootnoteText"/>
      </w:pPr>
      <w:r>
        <w:rPr>
          <w:rStyle w:val="FootnoteReference"/>
        </w:rPr>
        <w:footnoteRef/>
      </w:r>
      <w:r>
        <w:t xml:space="preserve"> Virginia Economic Development Partnership.  </w:t>
      </w:r>
      <w:hyperlink r:id="rId3" w:history="1">
        <w:r w:rsidRPr="00E56D85">
          <w:rPr>
            <w:rStyle w:val="Hyperlink"/>
          </w:rPr>
          <w:t>www.yesvirginia.org</w:t>
        </w:r>
      </w:hyperlink>
    </w:p>
  </w:footnote>
  <w:footnote w:id="4">
    <w:p w:rsidR="00277FA5" w:rsidRDefault="00277FA5">
      <w:pPr>
        <w:pStyle w:val="FootnoteText"/>
      </w:pPr>
      <w:r>
        <w:rPr>
          <w:rStyle w:val="FootnoteReference"/>
        </w:rPr>
        <w:footnoteRef/>
      </w:r>
      <w:r>
        <w:t xml:space="preserve"> Virginia Economic Development Partnership.  </w:t>
      </w:r>
      <w:hyperlink r:id="rId4" w:history="1">
        <w:r w:rsidRPr="00E56D85">
          <w:rPr>
            <w:rStyle w:val="Hyperlink"/>
          </w:rPr>
          <w:t>www.yesvirginia.org</w:t>
        </w:r>
      </w:hyperlink>
      <w:r>
        <w:t xml:space="preserve"> </w:t>
      </w:r>
    </w:p>
  </w:footnote>
  <w:footnote w:id="5">
    <w:p w:rsidR="00277FA5" w:rsidRDefault="00277FA5">
      <w:pPr>
        <w:pStyle w:val="FootnoteText"/>
      </w:pPr>
      <w:r>
        <w:rPr>
          <w:rStyle w:val="FootnoteReference"/>
        </w:rPr>
        <w:footnoteRef/>
      </w:r>
      <w:r>
        <w:t xml:space="preserve"> Virginia Economic Development Partnership.  </w:t>
      </w:r>
      <w:hyperlink r:id="rId5" w:history="1">
        <w:r w:rsidRPr="00E56D85">
          <w:rPr>
            <w:rStyle w:val="Hyperlink"/>
          </w:rPr>
          <w:t>www.yesvirginia.org</w:t>
        </w:r>
      </w:hyperlink>
    </w:p>
  </w:footnote>
  <w:footnote w:id="6">
    <w:p w:rsidR="00277FA5" w:rsidRDefault="00277FA5">
      <w:pPr>
        <w:pStyle w:val="FootnoteText"/>
      </w:pPr>
      <w:r>
        <w:rPr>
          <w:rStyle w:val="FootnoteReference"/>
        </w:rPr>
        <w:footnoteRef/>
      </w:r>
      <w:r>
        <w:t xml:space="preserve"> National Association of College Stores, Oberlin, Ohio. Campus Market Expo 2010.  </w:t>
      </w:r>
      <w:hyperlink r:id="rId6" w:history="1">
        <w:r w:rsidRPr="00E56D85">
          <w:rPr>
            <w:rStyle w:val="Hyperlink"/>
          </w:rPr>
          <w:t>www.camex.org</w:t>
        </w:r>
      </w:hyperlink>
      <w:r>
        <w:t xml:space="preserve"> </w:t>
      </w:r>
    </w:p>
  </w:footnote>
  <w:footnote w:id="7">
    <w:p w:rsidR="00277FA5" w:rsidRDefault="00277FA5">
      <w:pPr>
        <w:pStyle w:val="FootnoteText"/>
      </w:pPr>
      <w:r>
        <w:rPr>
          <w:rStyle w:val="FootnoteReference"/>
        </w:rPr>
        <w:footnoteRef/>
      </w:r>
      <w:r>
        <w:t xml:space="preserve"> Virginia Department of Planning and Budget. 2011 Executive Budget Document. </w:t>
      </w:r>
      <w:hyperlink r:id="rId7" w:history="1">
        <w:r w:rsidRPr="00E56D85">
          <w:rPr>
            <w:rStyle w:val="Hyperlink"/>
          </w:rPr>
          <w:t>www.dpb.virginia.gov/budget</w:t>
        </w:r>
      </w:hyperlink>
    </w:p>
  </w:footnote>
  <w:footnote w:id="8">
    <w:p w:rsidR="00277FA5" w:rsidRDefault="00277FA5">
      <w:pPr>
        <w:pStyle w:val="FootnoteText"/>
      </w:pPr>
      <w:r>
        <w:rPr>
          <w:rStyle w:val="FootnoteReference"/>
        </w:rPr>
        <w:footnoteRef/>
      </w:r>
      <w:r>
        <w:t xml:space="preserve"> Virginia Economic Development Partnership.  </w:t>
      </w:r>
      <w:hyperlink r:id="rId8" w:history="1">
        <w:r w:rsidRPr="00E56D85">
          <w:rPr>
            <w:rStyle w:val="Hyperlink"/>
          </w:rPr>
          <w:t>www.yesvirginia.org</w:t>
        </w:r>
      </w:hyperlink>
    </w:p>
  </w:footnote>
  <w:footnote w:id="9">
    <w:p w:rsidR="00277FA5" w:rsidRDefault="00277FA5">
      <w:pPr>
        <w:pStyle w:val="FootnoteText"/>
      </w:pPr>
      <w:r>
        <w:rPr>
          <w:rStyle w:val="FootnoteReference"/>
        </w:rPr>
        <w:footnoteRef/>
      </w:r>
      <w:r>
        <w:t xml:space="preserve"> University Professional &amp; Continuing Education Association, InFocus, June/July 2010. </w:t>
      </w:r>
      <w:hyperlink r:id="rId9" w:history="1">
        <w:r w:rsidRPr="00E61D96">
          <w:rPr>
            <w:rStyle w:val="Hyperlink"/>
          </w:rPr>
          <w:t>www.upcea.edu</w:t>
        </w:r>
      </w:hyperlink>
      <w:r>
        <w:t xml:space="preserve"> </w:t>
      </w:r>
    </w:p>
  </w:footnote>
  <w:footnote w:id="10">
    <w:p w:rsidR="00277FA5" w:rsidRDefault="00277FA5">
      <w:pPr>
        <w:pStyle w:val="FootnoteText"/>
      </w:pPr>
      <w:r>
        <w:rPr>
          <w:rStyle w:val="FootnoteReference"/>
        </w:rPr>
        <w:footnoteRef/>
      </w:r>
      <w:r>
        <w:t xml:space="preserve"> University Professional &amp; Continuing Education Association, InFocus, March 2010.  </w:t>
      </w:r>
      <w:hyperlink r:id="rId10" w:history="1">
        <w:r w:rsidRPr="00E61D96">
          <w:rPr>
            <w:rStyle w:val="Hyperlink"/>
          </w:rPr>
          <w:t>www.upcea.edu</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C36"/>
    <w:multiLevelType w:val="hybridMultilevel"/>
    <w:tmpl w:val="28F8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4088"/>
    <w:multiLevelType w:val="hybridMultilevel"/>
    <w:tmpl w:val="D168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30B57"/>
    <w:multiLevelType w:val="multilevel"/>
    <w:tmpl w:val="2D58EC96"/>
    <w:lvl w:ilvl="0">
      <w:start w:val="1"/>
      <w:numFmt w:val="decimal"/>
      <w:lvlText w:val="%1."/>
      <w:lvlJc w:val="left"/>
      <w:pPr>
        <w:ind w:left="360" w:hanging="360"/>
      </w:pPr>
      <w:rPr>
        <w:rFonts w:hint="default"/>
      </w:rPr>
    </w:lvl>
    <w:lvl w:ilvl="1">
      <w:start w:val="1"/>
      <w:numFmt w:val="decimal"/>
      <w:lvlText w:val="5.%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E7627"/>
    <w:multiLevelType w:val="hybridMultilevel"/>
    <w:tmpl w:val="00E25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247A6"/>
    <w:multiLevelType w:val="multilevel"/>
    <w:tmpl w:val="47B6622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032149"/>
    <w:multiLevelType w:val="hybridMultilevel"/>
    <w:tmpl w:val="6116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7597F"/>
    <w:multiLevelType w:val="hybridMultilevel"/>
    <w:tmpl w:val="BD1A437E"/>
    <w:lvl w:ilvl="0" w:tplc="1BF62D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B7252"/>
    <w:multiLevelType w:val="hybridMultilevel"/>
    <w:tmpl w:val="A40CD9F6"/>
    <w:lvl w:ilvl="0" w:tplc="758043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43070"/>
    <w:multiLevelType w:val="hybridMultilevel"/>
    <w:tmpl w:val="FC8C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1F56"/>
    <w:multiLevelType w:val="multilevel"/>
    <w:tmpl w:val="85D6F90E"/>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651373"/>
    <w:multiLevelType w:val="multilevel"/>
    <w:tmpl w:val="77C66F94"/>
    <w:lvl w:ilvl="0">
      <w:start w:val="1"/>
      <w:numFmt w:val="decimal"/>
      <w:lvlText w:val="%1."/>
      <w:lvlJc w:val="left"/>
      <w:pPr>
        <w:ind w:left="360" w:hanging="360"/>
      </w:pPr>
      <w:rPr>
        <w:rFonts w:hint="default"/>
      </w:rPr>
    </w:lvl>
    <w:lvl w:ilvl="1">
      <w:start w:val="1"/>
      <w:numFmt w:val="decimal"/>
      <w:lvlText w:val="2.%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90BBC"/>
    <w:multiLevelType w:val="hybridMultilevel"/>
    <w:tmpl w:val="27EA8658"/>
    <w:lvl w:ilvl="0" w:tplc="E4DEAF16">
      <w:start w:val="25"/>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634CB5"/>
    <w:multiLevelType w:val="hybridMultilevel"/>
    <w:tmpl w:val="0F441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4B56EF"/>
    <w:multiLevelType w:val="hybridMultilevel"/>
    <w:tmpl w:val="C0C4B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F5CC4"/>
    <w:multiLevelType w:val="multilevel"/>
    <w:tmpl w:val="BCA6C97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0B3689"/>
    <w:multiLevelType w:val="hybridMultilevel"/>
    <w:tmpl w:val="A718C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F2A9D"/>
    <w:multiLevelType w:val="hybridMultilevel"/>
    <w:tmpl w:val="EC8A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10AE8"/>
    <w:multiLevelType w:val="multilevel"/>
    <w:tmpl w:val="2908911E"/>
    <w:lvl w:ilvl="0">
      <w:start w:val="1"/>
      <w:numFmt w:val="decimal"/>
      <w:lvlText w:val="%1."/>
      <w:lvlJc w:val="left"/>
      <w:pPr>
        <w:ind w:left="360" w:hanging="360"/>
      </w:pPr>
      <w:rPr>
        <w:rFonts w:hint="default"/>
      </w:rPr>
    </w:lvl>
    <w:lvl w:ilvl="1">
      <w:start w:val="1"/>
      <w:numFmt w:val="decimal"/>
      <w:lvlText w:val="4.%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755602"/>
    <w:multiLevelType w:val="hybridMultilevel"/>
    <w:tmpl w:val="9A5A0558"/>
    <w:lvl w:ilvl="0" w:tplc="BE7C44D8">
      <w:start w:val="1"/>
      <w:numFmt w:val="decimal"/>
      <w:lvlText w:val="%1."/>
      <w:lvlJc w:val="left"/>
      <w:pPr>
        <w:ind w:left="720" w:hanging="360"/>
      </w:pPr>
      <w:rPr>
        <w:rFonts w:asciiTheme="minorHAnsi" w:eastAsiaTheme="minorHAnsi" w:hAnsiTheme="minorHAnsi" w:cstheme="minorBidi" w:hint="default"/>
        <w:b w:val="0"/>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642A0"/>
    <w:multiLevelType w:val="multilevel"/>
    <w:tmpl w:val="405EB7E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4204BC"/>
    <w:multiLevelType w:val="multilevel"/>
    <w:tmpl w:val="E9D2C9EC"/>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E64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6D8C"/>
    <w:multiLevelType w:val="multilevel"/>
    <w:tmpl w:val="775A583A"/>
    <w:lvl w:ilvl="0">
      <w:start w:val="1"/>
      <w:numFmt w:val="decimal"/>
      <w:lvlText w:val="%1."/>
      <w:lvlJc w:val="left"/>
      <w:pPr>
        <w:ind w:left="360" w:hanging="360"/>
      </w:pPr>
      <w:rPr>
        <w:rFonts w:hint="default"/>
      </w:rPr>
    </w:lvl>
    <w:lvl w:ilvl="1">
      <w:start w:val="1"/>
      <w:numFmt w:val="decimal"/>
      <w:lvlText w:val="3.%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217EB9"/>
    <w:multiLevelType w:val="multilevel"/>
    <w:tmpl w:val="8416E29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C07F14"/>
    <w:multiLevelType w:val="hybridMultilevel"/>
    <w:tmpl w:val="0EE8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6"/>
  </w:num>
  <w:num w:numId="5">
    <w:abstractNumId w:val="24"/>
  </w:num>
  <w:num w:numId="6">
    <w:abstractNumId w:val="5"/>
  </w:num>
  <w:num w:numId="7">
    <w:abstractNumId w:val="12"/>
  </w:num>
  <w:num w:numId="8">
    <w:abstractNumId w:val="8"/>
  </w:num>
  <w:num w:numId="9">
    <w:abstractNumId w:val="0"/>
  </w:num>
  <w:num w:numId="10">
    <w:abstractNumId w:val="9"/>
  </w:num>
  <w:num w:numId="11">
    <w:abstractNumId w:val="20"/>
  </w:num>
  <w:num w:numId="12">
    <w:abstractNumId w:val="10"/>
  </w:num>
  <w:num w:numId="13">
    <w:abstractNumId w:val="22"/>
  </w:num>
  <w:num w:numId="14">
    <w:abstractNumId w:val="17"/>
  </w:num>
  <w:num w:numId="15">
    <w:abstractNumId w:val="21"/>
  </w:num>
  <w:num w:numId="16">
    <w:abstractNumId w:val="19"/>
  </w:num>
  <w:num w:numId="17">
    <w:abstractNumId w:val="23"/>
  </w:num>
  <w:num w:numId="18">
    <w:abstractNumId w:val="4"/>
  </w:num>
  <w:num w:numId="19">
    <w:abstractNumId w:val="14"/>
  </w:num>
  <w:num w:numId="20">
    <w:abstractNumId w:val="11"/>
  </w:num>
  <w:num w:numId="21">
    <w:abstractNumId w:val="2"/>
  </w:num>
  <w:num w:numId="22">
    <w:abstractNumId w:val="3"/>
  </w:num>
  <w:num w:numId="23">
    <w:abstractNumId w:val="15"/>
  </w:num>
  <w:num w:numId="24">
    <w:abstractNumId w:val="1"/>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EB"/>
    <w:rsid w:val="00002509"/>
    <w:rsid w:val="000038EB"/>
    <w:rsid w:val="00003D13"/>
    <w:rsid w:val="00004688"/>
    <w:rsid w:val="00013D3A"/>
    <w:rsid w:val="0001662F"/>
    <w:rsid w:val="000219FE"/>
    <w:rsid w:val="00024942"/>
    <w:rsid w:val="000304DD"/>
    <w:rsid w:val="00031D7B"/>
    <w:rsid w:val="000455E2"/>
    <w:rsid w:val="000615A7"/>
    <w:rsid w:val="00062886"/>
    <w:rsid w:val="0006752B"/>
    <w:rsid w:val="000905AB"/>
    <w:rsid w:val="00092913"/>
    <w:rsid w:val="00094996"/>
    <w:rsid w:val="00094DAB"/>
    <w:rsid w:val="0009735F"/>
    <w:rsid w:val="000B6970"/>
    <w:rsid w:val="000B6C74"/>
    <w:rsid w:val="000C2CE9"/>
    <w:rsid w:val="000C7A8C"/>
    <w:rsid w:val="000F2B73"/>
    <w:rsid w:val="000F4234"/>
    <w:rsid w:val="00113670"/>
    <w:rsid w:val="00120E8B"/>
    <w:rsid w:val="00126C20"/>
    <w:rsid w:val="00127D45"/>
    <w:rsid w:val="00130315"/>
    <w:rsid w:val="00145DF5"/>
    <w:rsid w:val="00150BAE"/>
    <w:rsid w:val="00157776"/>
    <w:rsid w:val="00161F42"/>
    <w:rsid w:val="0017026B"/>
    <w:rsid w:val="001732AC"/>
    <w:rsid w:val="00190624"/>
    <w:rsid w:val="001938E8"/>
    <w:rsid w:val="001A6428"/>
    <w:rsid w:val="001C42D6"/>
    <w:rsid w:val="001D348C"/>
    <w:rsid w:val="001D611C"/>
    <w:rsid w:val="00226E6F"/>
    <w:rsid w:val="00232725"/>
    <w:rsid w:val="00242ACF"/>
    <w:rsid w:val="002430CB"/>
    <w:rsid w:val="00243B9C"/>
    <w:rsid w:val="002474F2"/>
    <w:rsid w:val="00253D77"/>
    <w:rsid w:val="00261E55"/>
    <w:rsid w:val="0027227E"/>
    <w:rsid w:val="00277FA5"/>
    <w:rsid w:val="00280C90"/>
    <w:rsid w:val="002851DB"/>
    <w:rsid w:val="002A3EFB"/>
    <w:rsid w:val="002A6A55"/>
    <w:rsid w:val="002B0B43"/>
    <w:rsid w:val="002B1797"/>
    <w:rsid w:val="002C25E0"/>
    <w:rsid w:val="002C3E39"/>
    <w:rsid w:val="002C4EE8"/>
    <w:rsid w:val="002D2662"/>
    <w:rsid w:val="002D4738"/>
    <w:rsid w:val="002D690F"/>
    <w:rsid w:val="002D6A03"/>
    <w:rsid w:val="002E65D5"/>
    <w:rsid w:val="00310CD1"/>
    <w:rsid w:val="00314818"/>
    <w:rsid w:val="00317371"/>
    <w:rsid w:val="00317ED3"/>
    <w:rsid w:val="00317F71"/>
    <w:rsid w:val="0032161D"/>
    <w:rsid w:val="00321A02"/>
    <w:rsid w:val="00331FFB"/>
    <w:rsid w:val="00332218"/>
    <w:rsid w:val="00334C57"/>
    <w:rsid w:val="00341E67"/>
    <w:rsid w:val="0035425D"/>
    <w:rsid w:val="00362DC3"/>
    <w:rsid w:val="00363594"/>
    <w:rsid w:val="00366085"/>
    <w:rsid w:val="003710D1"/>
    <w:rsid w:val="00372B72"/>
    <w:rsid w:val="00374B8E"/>
    <w:rsid w:val="0037735F"/>
    <w:rsid w:val="00396389"/>
    <w:rsid w:val="003A6E85"/>
    <w:rsid w:val="003B181B"/>
    <w:rsid w:val="003B3B12"/>
    <w:rsid w:val="003B3FAB"/>
    <w:rsid w:val="003C2014"/>
    <w:rsid w:val="003C37DE"/>
    <w:rsid w:val="003C6649"/>
    <w:rsid w:val="003C7EB6"/>
    <w:rsid w:val="003D0E61"/>
    <w:rsid w:val="003E1905"/>
    <w:rsid w:val="003F0B36"/>
    <w:rsid w:val="003F5550"/>
    <w:rsid w:val="003F721C"/>
    <w:rsid w:val="00404B8B"/>
    <w:rsid w:val="004059F5"/>
    <w:rsid w:val="00411758"/>
    <w:rsid w:val="004221B2"/>
    <w:rsid w:val="0042428C"/>
    <w:rsid w:val="0042712E"/>
    <w:rsid w:val="00436D57"/>
    <w:rsid w:val="00440171"/>
    <w:rsid w:val="004475E3"/>
    <w:rsid w:val="00447962"/>
    <w:rsid w:val="00454E42"/>
    <w:rsid w:val="0045678B"/>
    <w:rsid w:val="00461507"/>
    <w:rsid w:val="00473C8A"/>
    <w:rsid w:val="0048254E"/>
    <w:rsid w:val="00482807"/>
    <w:rsid w:val="00487E51"/>
    <w:rsid w:val="00490F9A"/>
    <w:rsid w:val="00497B40"/>
    <w:rsid w:val="004A15AD"/>
    <w:rsid w:val="004A1AC7"/>
    <w:rsid w:val="004B5D72"/>
    <w:rsid w:val="004C66C1"/>
    <w:rsid w:val="004D411F"/>
    <w:rsid w:val="004E1B43"/>
    <w:rsid w:val="004F06A4"/>
    <w:rsid w:val="00516247"/>
    <w:rsid w:val="00522571"/>
    <w:rsid w:val="0052465C"/>
    <w:rsid w:val="005246AF"/>
    <w:rsid w:val="00527343"/>
    <w:rsid w:val="005317C0"/>
    <w:rsid w:val="005368E8"/>
    <w:rsid w:val="005531EB"/>
    <w:rsid w:val="005545A7"/>
    <w:rsid w:val="00562E22"/>
    <w:rsid w:val="00566D86"/>
    <w:rsid w:val="00567C64"/>
    <w:rsid w:val="00570234"/>
    <w:rsid w:val="00585163"/>
    <w:rsid w:val="00597C6D"/>
    <w:rsid w:val="005A1112"/>
    <w:rsid w:val="005B2AEC"/>
    <w:rsid w:val="005B5598"/>
    <w:rsid w:val="005C1C65"/>
    <w:rsid w:val="005C44CB"/>
    <w:rsid w:val="005D13CD"/>
    <w:rsid w:val="005D29C0"/>
    <w:rsid w:val="005D6C0B"/>
    <w:rsid w:val="005E0FC2"/>
    <w:rsid w:val="005F0D65"/>
    <w:rsid w:val="005F3363"/>
    <w:rsid w:val="005F36F7"/>
    <w:rsid w:val="005F3EB6"/>
    <w:rsid w:val="00606CA5"/>
    <w:rsid w:val="00624A71"/>
    <w:rsid w:val="00635B2B"/>
    <w:rsid w:val="0064397A"/>
    <w:rsid w:val="006634E6"/>
    <w:rsid w:val="0066669E"/>
    <w:rsid w:val="00673644"/>
    <w:rsid w:val="0068153A"/>
    <w:rsid w:val="006900A4"/>
    <w:rsid w:val="00697796"/>
    <w:rsid w:val="006A5565"/>
    <w:rsid w:val="006B69F2"/>
    <w:rsid w:val="006C1CA4"/>
    <w:rsid w:val="006C3A2A"/>
    <w:rsid w:val="006D7D12"/>
    <w:rsid w:val="006F361C"/>
    <w:rsid w:val="00700B93"/>
    <w:rsid w:val="007011A9"/>
    <w:rsid w:val="00701F57"/>
    <w:rsid w:val="007333F1"/>
    <w:rsid w:val="00737FA2"/>
    <w:rsid w:val="00746AE3"/>
    <w:rsid w:val="007511B7"/>
    <w:rsid w:val="00762172"/>
    <w:rsid w:val="00765EE1"/>
    <w:rsid w:val="00784CEF"/>
    <w:rsid w:val="007855C7"/>
    <w:rsid w:val="007932D1"/>
    <w:rsid w:val="007945E6"/>
    <w:rsid w:val="007950CB"/>
    <w:rsid w:val="007A1751"/>
    <w:rsid w:val="007A7766"/>
    <w:rsid w:val="007B2C27"/>
    <w:rsid w:val="007B54CB"/>
    <w:rsid w:val="007C0631"/>
    <w:rsid w:val="007C099D"/>
    <w:rsid w:val="007C724B"/>
    <w:rsid w:val="007D67B8"/>
    <w:rsid w:val="007E2CAC"/>
    <w:rsid w:val="007E6577"/>
    <w:rsid w:val="007E6C2C"/>
    <w:rsid w:val="007F7EB8"/>
    <w:rsid w:val="00802576"/>
    <w:rsid w:val="008066AB"/>
    <w:rsid w:val="00807625"/>
    <w:rsid w:val="00811501"/>
    <w:rsid w:val="008127E3"/>
    <w:rsid w:val="00820E52"/>
    <w:rsid w:val="008343FF"/>
    <w:rsid w:val="008420E3"/>
    <w:rsid w:val="008456A4"/>
    <w:rsid w:val="0084731D"/>
    <w:rsid w:val="0085298F"/>
    <w:rsid w:val="00864B86"/>
    <w:rsid w:val="0086634F"/>
    <w:rsid w:val="00870D59"/>
    <w:rsid w:val="00871122"/>
    <w:rsid w:val="00871C5E"/>
    <w:rsid w:val="008733F8"/>
    <w:rsid w:val="00876C2B"/>
    <w:rsid w:val="00880C9D"/>
    <w:rsid w:val="008827E6"/>
    <w:rsid w:val="00883549"/>
    <w:rsid w:val="00891B96"/>
    <w:rsid w:val="00893C34"/>
    <w:rsid w:val="008972F5"/>
    <w:rsid w:val="00897515"/>
    <w:rsid w:val="008A18DD"/>
    <w:rsid w:val="008C1B95"/>
    <w:rsid w:val="008C3BA2"/>
    <w:rsid w:val="008C3CE2"/>
    <w:rsid w:val="008C611D"/>
    <w:rsid w:val="008D0B9C"/>
    <w:rsid w:val="008D0D4B"/>
    <w:rsid w:val="008E230B"/>
    <w:rsid w:val="008E42DD"/>
    <w:rsid w:val="008E58B0"/>
    <w:rsid w:val="008E74B6"/>
    <w:rsid w:val="008F0782"/>
    <w:rsid w:val="008F19BC"/>
    <w:rsid w:val="00912518"/>
    <w:rsid w:val="00916410"/>
    <w:rsid w:val="00917297"/>
    <w:rsid w:val="00923F07"/>
    <w:rsid w:val="009337C5"/>
    <w:rsid w:val="00933E2A"/>
    <w:rsid w:val="00935EDA"/>
    <w:rsid w:val="009365E5"/>
    <w:rsid w:val="009517FC"/>
    <w:rsid w:val="00952EF1"/>
    <w:rsid w:val="00956530"/>
    <w:rsid w:val="00960F3F"/>
    <w:rsid w:val="00961BF6"/>
    <w:rsid w:val="00964883"/>
    <w:rsid w:val="00973225"/>
    <w:rsid w:val="0097540B"/>
    <w:rsid w:val="009764B9"/>
    <w:rsid w:val="00983F77"/>
    <w:rsid w:val="0099098B"/>
    <w:rsid w:val="009A5491"/>
    <w:rsid w:val="009B5698"/>
    <w:rsid w:val="009B6A44"/>
    <w:rsid w:val="009B6E17"/>
    <w:rsid w:val="009C3F9F"/>
    <w:rsid w:val="009D2064"/>
    <w:rsid w:val="009D32C2"/>
    <w:rsid w:val="009D41E3"/>
    <w:rsid w:val="009D5CC7"/>
    <w:rsid w:val="009D63EB"/>
    <w:rsid w:val="009E4B95"/>
    <w:rsid w:val="009F3521"/>
    <w:rsid w:val="00A034C1"/>
    <w:rsid w:val="00A04191"/>
    <w:rsid w:val="00A12C01"/>
    <w:rsid w:val="00A16DC5"/>
    <w:rsid w:val="00A231F3"/>
    <w:rsid w:val="00A32674"/>
    <w:rsid w:val="00A32A9C"/>
    <w:rsid w:val="00A34724"/>
    <w:rsid w:val="00A37AB0"/>
    <w:rsid w:val="00A4107E"/>
    <w:rsid w:val="00A56F56"/>
    <w:rsid w:val="00A66450"/>
    <w:rsid w:val="00A701C1"/>
    <w:rsid w:val="00A7366F"/>
    <w:rsid w:val="00A81C61"/>
    <w:rsid w:val="00A828FB"/>
    <w:rsid w:val="00A92D69"/>
    <w:rsid w:val="00AB12DC"/>
    <w:rsid w:val="00AD0D6D"/>
    <w:rsid w:val="00AD1ED8"/>
    <w:rsid w:val="00AD68E4"/>
    <w:rsid w:val="00AE62D3"/>
    <w:rsid w:val="00AF10BC"/>
    <w:rsid w:val="00AF1A02"/>
    <w:rsid w:val="00AF7D73"/>
    <w:rsid w:val="00B0249F"/>
    <w:rsid w:val="00B02B8E"/>
    <w:rsid w:val="00B06F6E"/>
    <w:rsid w:val="00B07313"/>
    <w:rsid w:val="00B12E9A"/>
    <w:rsid w:val="00B13A76"/>
    <w:rsid w:val="00B35696"/>
    <w:rsid w:val="00B36BC4"/>
    <w:rsid w:val="00B40661"/>
    <w:rsid w:val="00B41FA5"/>
    <w:rsid w:val="00B474C1"/>
    <w:rsid w:val="00B50799"/>
    <w:rsid w:val="00B52067"/>
    <w:rsid w:val="00B539A3"/>
    <w:rsid w:val="00B60723"/>
    <w:rsid w:val="00B615CC"/>
    <w:rsid w:val="00B63A1C"/>
    <w:rsid w:val="00B64DD9"/>
    <w:rsid w:val="00B84791"/>
    <w:rsid w:val="00B864D4"/>
    <w:rsid w:val="00B93219"/>
    <w:rsid w:val="00B9658E"/>
    <w:rsid w:val="00BA5E2B"/>
    <w:rsid w:val="00BB76B6"/>
    <w:rsid w:val="00BC07F3"/>
    <w:rsid w:val="00BC1069"/>
    <w:rsid w:val="00BC318F"/>
    <w:rsid w:val="00BD07E5"/>
    <w:rsid w:val="00BF5F92"/>
    <w:rsid w:val="00C038EE"/>
    <w:rsid w:val="00C13CCE"/>
    <w:rsid w:val="00C260EF"/>
    <w:rsid w:val="00C31817"/>
    <w:rsid w:val="00C3202B"/>
    <w:rsid w:val="00C34C89"/>
    <w:rsid w:val="00C40DCB"/>
    <w:rsid w:val="00C46A83"/>
    <w:rsid w:val="00C60F30"/>
    <w:rsid w:val="00C6186F"/>
    <w:rsid w:val="00C629D8"/>
    <w:rsid w:val="00C66316"/>
    <w:rsid w:val="00C75849"/>
    <w:rsid w:val="00C76264"/>
    <w:rsid w:val="00C766C8"/>
    <w:rsid w:val="00C805F9"/>
    <w:rsid w:val="00C838DC"/>
    <w:rsid w:val="00C908D1"/>
    <w:rsid w:val="00C94CBF"/>
    <w:rsid w:val="00C9668F"/>
    <w:rsid w:val="00C97A5B"/>
    <w:rsid w:val="00CA3BE1"/>
    <w:rsid w:val="00CA6423"/>
    <w:rsid w:val="00CB1E82"/>
    <w:rsid w:val="00CB67D3"/>
    <w:rsid w:val="00CB7B18"/>
    <w:rsid w:val="00CD66CC"/>
    <w:rsid w:val="00CE3356"/>
    <w:rsid w:val="00CE7011"/>
    <w:rsid w:val="00CF177C"/>
    <w:rsid w:val="00CF2E48"/>
    <w:rsid w:val="00CF43D1"/>
    <w:rsid w:val="00D10166"/>
    <w:rsid w:val="00D141BD"/>
    <w:rsid w:val="00D16D91"/>
    <w:rsid w:val="00D1728E"/>
    <w:rsid w:val="00D221B2"/>
    <w:rsid w:val="00D304D3"/>
    <w:rsid w:val="00D34F4B"/>
    <w:rsid w:val="00D43534"/>
    <w:rsid w:val="00D6439D"/>
    <w:rsid w:val="00D671B7"/>
    <w:rsid w:val="00D77DE6"/>
    <w:rsid w:val="00D80BB5"/>
    <w:rsid w:val="00D85308"/>
    <w:rsid w:val="00D8556B"/>
    <w:rsid w:val="00D94885"/>
    <w:rsid w:val="00D97811"/>
    <w:rsid w:val="00DB27AA"/>
    <w:rsid w:val="00DB3195"/>
    <w:rsid w:val="00DB5F08"/>
    <w:rsid w:val="00DC0524"/>
    <w:rsid w:val="00DD10B7"/>
    <w:rsid w:val="00DD666A"/>
    <w:rsid w:val="00DD6C94"/>
    <w:rsid w:val="00DF0EF9"/>
    <w:rsid w:val="00DF4525"/>
    <w:rsid w:val="00DF5363"/>
    <w:rsid w:val="00DF5FFA"/>
    <w:rsid w:val="00DF6F3F"/>
    <w:rsid w:val="00E027EF"/>
    <w:rsid w:val="00E23FFD"/>
    <w:rsid w:val="00E247CE"/>
    <w:rsid w:val="00E3007C"/>
    <w:rsid w:val="00E30B1F"/>
    <w:rsid w:val="00E35ECE"/>
    <w:rsid w:val="00E36B80"/>
    <w:rsid w:val="00E50021"/>
    <w:rsid w:val="00E53E07"/>
    <w:rsid w:val="00E62D33"/>
    <w:rsid w:val="00E777EA"/>
    <w:rsid w:val="00E9530D"/>
    <w:rsid w:val="00E97D89"/>
    <w:rsid w:val="00EA5378"/>
    <w:rsid w:val="00EB13DC"/>
    <w:rsid w:val="00EB2792"/>
    <w:rsid w:val="00EB2D66"/>
    <w:rsid w:val="00EC01D1"/>
    <w:rsid w:val="00EC5FBC"/>
    <w:rsid w:val="00ED4E45"/>
    <w:rsid w:val="00EF1A6E"/>
    <w:rsid w:val="00EF5C7F"/>
    <w:rsid w:val="00EF6E4A"/>
    <w:rsid w:val="00F00F59"/>
    <w:rsid w:val="00F015E9"/>
    <w:rsid w:val="00F06B3D"/>
    <w:rsid w:val="00F06FEC"/>
    <w:rsid w:val="00F10289"/>
    <w:rsid w:val="00F12AAB"/>
    <w:rsid w:val="00F3224C"/>
    <w:rsid w:val="00F36292"/>
    <w:rsid w:val="00F401A2"/>
    <w:rsid w:val="00F4186B"/>
    <w:rsid w:val="00F470A4"/>
    <w:rsid w:val="00F539B0"/>
    <w:rsid w:val="00F625C4"/>
    <w:rsid w:val="00F62947"/>
    <w:rsid w:val="00F65204"/>
    <w:rsid w:val="00F66653"/>
    <w:rsid w:val="00F91B77"/>
    <w:rsid w:val="00FB6953"/>
    <w:rsid w:val="00FC09A5"/>
    <w:rsid w:val="00FC3A9D"/>
    <w:rsid w:val="00FC6BB7"/>
    <w:rsid w:val="00FE0F8C"/>
    <w:rsid w:val="00FE5096"/>
    <w:rsid w:val="00FF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5B27F9-3CFF-4D77-9774-6DBE53AA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EB"/>
  </w:style>
  <w:style w:type="paragraph" w:styleId="Heading1">
    <w:name w:val="heading 1"/>
    <w:basedOn w:val="Normal"/>
    <w:next w:val="Normal"/>
    <w:link w:val="Heading1Char"/>
    <w:uiPriority w:val="9"/>
    <w:qFormat/>
    <w:rsid w:val="005F3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0B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1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0F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31E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531EB"/>
    <w:pPr>
      <w:ind w:left="720"/>
      <w:contextualSpacing/>
    </w:pPr>
  </w:style>
  <w:style w:type="character" w:styleId="Strong">
    <w:name w:val="Strong"/>
    <w:basedOn w:val="DefaultParagraphFont"/>
    <w:uiPriority w:val="22"/>
    <w:qFormat/>
    <w:rsid w:val="00372B72"/>
    <w:rPr>
      <w:b/>
      <w:bCs/>
    </w:rPr>
  </w:style>
  <w:style w:type="character" w:customStyle="1" w:styleId="Heading1Char">
    <w:name w:val="Heading 1 Char"/>
    <w:basedOn w:val="DefaultParagraphFont"/>
    <w:link w:val="Heading1"/>
    <w:uiPriority w:val="9"/>
    <w:rsid w:val="005F33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0BB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D13CD"/>
    <w:pPr>
      <w:tabs>
        <w:tab w:val="center" w:pos="4680"/>
        <w:tab w:val="right" w:pos="9360"/>
      </w:tabs>
      <w:spacing w:after="0"/>
    </w:pPr>
  </w:style>
  <w:style w:type="character" w:customStyle="1" w:styleId="HeaderChar">
    <w:name w:val="Header Char"/>
    <w:basedOn w:val="DefaultParagraphFont"/>
    <w:link w:val="Header"/>
    <w:uiPriority w:val="99"/>
    <w:rsid w:val="005D13CD"/>
  </w:style>
  <w:style w:type="paragraph" w:styleId="Footer">
    <w:name w:val="footer"/>
    <w:basedOn w:val="Normal"/>
    <w:link w:val="FooterChar"/>
    <w:uiPriority w:val="99"/>
    <w:unhideWhenUsed/>
    <w:rsid w:val="005D13CD"/>
    <w:pPr>
      <w:tabs>
        <w:tab w:val="center" w:pos="4680"/>
        <w:tab w:val="right" w:pos="9360"/>
      </w:tabs>
      <w:spacing w:after="0"/>
    </w:pPr>
  </w:style>
  <w:style w:type="character" w:customStyle="1" w:styleId="FooterChar">
    <w:name w:val="Footer Char"/>
    <w:basedOn w:val="DefaultParagraphFont"/>
    <w:link w:val="Footer"/>
    <w:uiPriority w:val="99"/>
    <w:rsid w:val="005D13CD"/>
  </w:style>
  <w:style w:type="paragraph" w:customStyle="1" w:styleId="Default">
    <w:name w:val="Default"/>
    <w:rsid w:val="0042428C"/>
    <w:pPr>
      <w:autoSpaceDE w:val="0"/>
      <w:autoSpaceDN w:val="0"/>
      <w:adjustRightInd w:val="0"/>
    </w:pPr>
    <w:rPr>
      <w:rFonts w:ascii="Calibri" w:hAnsi="Calibri" w:cs="Calibri"/>
      <w:color w:val="000000"/>
      <w:sz w:val="24"/>
      <w:szCs w:val="24"/>
    </w:rPr>
  </w:style>
  <w:style w:type="table" w:styleId="LightShading-Accent1">
    <w:name w:val="Light Shading Accent 1"/>
    <w:basedOn w:val="TableNormal"/>
    <w:uiPriority w:val="60"/>
    <w:rsid w:val="002430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473C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8A"/>
    <w:rPr>
      <w:rFonts w:ascii="Tahoma" w:hAnsi="Tahoma" w:cs="Tahoma"/>
      <w:sz w:val="16"/>
      <w:szCs w:val="16"/>
    </w:rPr>
  </w:style>
  <w:style w:type="character" w:styleId="IntenseEmphasis">
    <w:name w:val="Intense Emphasis"/>
    <w:basedOn w:val="DefaultParagraphFont"/>
    <w:uiPriority w:val="21"/>
    <w:qFormat/>
    <w:rsid w:val="003C37DE"/>
    <w:rPr>
      <w:b/>
      <w:bCs/>
      <w:i/>
      <w:iCs/>
      <w:color w:val="4F81BD" w:themeColor="accent1"/>
    </w:rPr>
  </w:style>
  <w:style w:type="table" w:styleId="TableGrid">
    <w:name w:val="Table Grid"/>
    <w:basedOn w:val="TableNormal"/>
    <w:uiPriority w:val="59"/>
    <w:rsid w:val="00794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D4B"/>
    <w:pPr>
      <w:spacing w:after="0"/>
    </w:pPr>
  </w:style>
  <w:style w:type="paragraph" w:styleId="TOCHeading">
    <w:name w:val="TOC Heading"/>
    <w:basedOn w:val="Heading1"/>
    <w:next w:val="Normal"/>
    <w:uiPriority w:val="39"/>
    <w:unhideWhenUsed/>
    <w:qFormat/>
    <w:rsid w:val="008D0D4B"/>
    <w:pPr>
      <w:spacing w:line="276" w:lineRule="auto"/>
      <w:outlineLvl w:val="9"/>
    </w:pPr>
    <w:rPr>
      <w:lang w:eastAsia="ja-JP"/>
    </w:rPr>
  </w:style>
  <w:style w:type="paragraph" w:styleId="TOC1">
    <w:name w:val="toc 1"/>
    <w:basedOn w:val="Normal"/>
    <w:next w:val="Normal"/>
    <w:autoRedefine/>
    <w:uiPriority w:val="39"/>
    <w:unhideWhenUsed/>
    <w:qFormat/>
    <w:rsid w:val="008D0D4B"/>
    <w:pPr>
      <w:spacing w:after="100"/>
    </w:pPr>
  </w:style>
  <w:style w:type="paragraph" w:styleId="TOC3">
    <w:name w:val="toc 3"/>
    <w:basedOn w:val="Normal"/>
    <w:next w:val="Normal"/>
    <w:autoRedefine/>
    <w:uiPriority w:val="39"/>
    <w:unhideWhenUsed/>
    <w:qFormat/>
    <w:rsid w:val="008D0D4B"/>
    <w:pPr>
      <w:spacing w:after="100"/>
      <w:ind w:left="440"/>
    </w:pPr>
  </w:style>
  <w:style w:type="character" w:styleId="Hyperlink">
    <w:name w:val="Hyperlink"/>
    <w:basedOn w:val="DefaultParagraphFont"/>
    <w:uiPriority w:val="99"/>
    <w:unhideWhenUsed/>
    <w:rsid w:val="008D0D4B"/>
    <w:rPr>
      <w:color w:val="0000FF" w:themeColor="hyperlink"/>
      <w:u w:val="single"/>
    </w:rPr>
  </w:style>
  <w:style w:type="paragraph" w:styleId="Title">
    <w:name w:val="Title"/>
    <w:basedOn w:val="Normal"/>
    <w:next w:val="Normal"/>
    <w:link w:val="TitleChar"/>
    <w:uiPriority w:val="10"/>
    <w:qFormat/>
    <w:rsid w:val="000F2B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B73"/>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126C20"/>
    <w:pPr>
      <w:spacing w:after="100" w:line="276" w:lineRule="auto"/>
      <w:ind w:left="220"/>
    </w:pPr>
    <w:rPr>
      <w:rFonts w:eastAsiaTheme="minorEastAsia"/>
      <w:lang w:eastAsia="ja-JP"/>
    </w:rPr>
  </w:style>
  <w:style w:type="character" w:styleId="SubtleEmphasis">
    <w:name w:val="Subtle Emphasis"/>
    <w:basedOn w:val="DefaultParagraphFont"/>
    <w:uiPriority w:val="19"/>
    <w:qFormat/>
    <w:rsid w:val="00243B9C"/>
    <w:rPr>
      <w:i/>
      <w:iCs/>
      <w:color w:val="808080" w:themeColor="text1" w:themeTint="7F"/>
    </w:rPr>
  </w:style>
  <w:style w:type="paragraph" w:styleId="FootnoteText">
    <w:name w:val="footnote text"/>
    <w:basedOn w:val="Normal"/>
    <w:link w:val="FootnoteTextChar"/>
    <w:uiPriority w:val="99"/>
    <w:semiHidden/>
    <w:unhideWhenUsed/>
    <w:rsid w:val="00C838DC"/>
    <w:pPr>
      <w:spacing w:after="0"/>
    </w:pPr>
    <w:rPr>
      <w:sz w:val="20"/>
      <w:szCs w:val="20"/>
    </w:rPr>
  </w:style>
  <w:style w:type="character" w:customStyle="1" w:styleId="FootnoteTextChar">
    <w:name w:val="Footnote Text Char"/>
    <w:basedOn w:val="DefaultParagraphFont"/>
    <w:link w:val="FootnoteText"/>
    <w:uiPriority w:val="99"/>
    <w:semiHidden/>
    <w:rsid w:val="00C838DC"/>
    <w:rPr>
      <w:sz w:val="20"/>
      <w:szCs w:val="20"/>
    </w:rPr>
  </w:style>
  <w:style w:type="character" w:styleId="FootnoteReference">
    <w:name w:val="footnote reference"/>
    <w:basedOn w:val="DefaultParagraphFont"/>
    <w:uiPriority w:val="99"/>
    <w:semiHidden/>
    <w:unhideWhenUsed/>
    <w:rsid w:val="00C838DC"/>
    <w:rPr>
      <w:vertAlign w:val="superscript"/>
    </w:rPr>
  </w:style>
  <w:style w:type="paragraph" w:styleId="Caption">
    <w:name w:val="caption"/>
    <w:basedOn w:val="Normal"/>
    <w:next w:val="Normal"/>
    <w:uiPriority w:val="35"/>
    <w:semiHidden/>
    <w:unhideWhenUsed/>
    <w:qFormat/>
    <w:rsid w:val="00DB5F08"/>
    <w:pPr>
      <w:spacing w:after="200"/>
    </w:pPr>
    <w:rPr>
      <w:b/>
      <w:bCs/>
      <w:color w:val="4F81BD" w:themeColor="accent1"/>
      <w:sz w:val="18"/>
      <w:szCs w:val="18"/>
    </w:rPr>
  </w:style>
  <w:style w:type="paragraph" w:styleId="NoSpacing">
    <w:name w:val="No Spacing"/>
    <w:link w:val="NoSpacingChar"/>
    <w:uiPriority w:val="1"/>
    <w:qFormat/>
    <w:rsid w:val="00362DC3"/>
    <w:pPr>
      <w:spacing w:after="0"/>
    </w:pPr>
  </w:style>
  <w:style w:type="paragraph" w:styleId="NormalWeb">
    <w:name w:val="Normal (Web)"/>
    <w:basedOn w:val="Normal"/>
    <w:uiPriority w:val="99"/>
    <w:semiHidden/>
    <w:unhideWhenUsed/>
    <w:rsid w:val="00120E8B"/>
    <w:pPr>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C4EE8"/>
  </w:style>
  <w:style w:type="character" w:customStyle="1" w:styleId="Heading4Char">
    <w:name w:val="Heading 4 Char"/>
    <w:basedOn w:val="DefaultParagraphFont"/>
    <w:link w:val="Heading4"/>
    <w:uiPriority w:val="9"/>
    <w:rsid w:val="00F00F59"/>
    <w:rPr>
      <w:rFonts w:asciiTheme="majorHAnsi" w:eastAsiaTheme="majorEastAsia" w:hAnsiTheme="majorHAnsi" w:cstheme="majorBidi"/>
      <w:b/>
      <w:bCs/>
      <w:i/>
      <w:iCs/>
      <w:color w:val="4F81BD" w:themeColor="accent1"/>
    </w:rPr>
  </w:style>
  <w:style w:type="table" w:styleId="LightList">
    <w:name w:val="Light List"/>
    <w:basedOn w:val="TableNormal"/>
    <w:uiPriority w:val="61"/>
    <w:rsid w:val="00C6631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C6631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3548">
      <w:bodyDiv w:val="1"/>
      <w:marLeft w:val="0"/>
      <w:marRight w:val="0"/>
      <w:marTop w:val="0"/>
      <w:marBottom w:val="0"/>
      <w:divBdr>
        <w:top w:val="none" w:sz="0" w:space="0" w:color="auto"/>
        <w:left w:val="none" w:sz="0" w:space="0" w:color="auto"/>
        <w:bottom w:val="none" w:sz="0" w:space="0" w:color="auto"/>
        <w:right w:val="none" w:sz="0" w:space="0" w:color="auto"/>
      </w:divBdr>
      <w:divsChild>
        <w:div w:id="394086051">
          <w:marLeft w:val="0"/>
          <w:marRight w:val="0"/>
          <w:marTop w:val="0"/>
          <w:marBottom w:val="0"/>
          <w:divBdr>
            <w:top w:val="none" w:sz="0" w:space="0" w:color="auto"/>
            <w:left w:val="none" w:sz="0" w:space="0" w:color="auto"/>
            <w:bottom w:val="none" w:sz="0" w:space="0" w:color="auto"/>
            <w:right w:val="none" w:sz="0" w:space="0" w:color="auto"/>
          </w:divBdr>
          <w:divsChild>
            <w:div w:id="2121802795">
              <w:marLeft w:val="0"/>
              <w:marRight w:val="0"/>
              <w:marTop w:val="0"/>
              <w:marBottom w:val="0"/>
              <w:divBdr>
                <w:top w:val="single" w:sz="6" w:space="1" w:color="DFDFE2"/>
                <w:left w:val="single" w:sz="6" w:space="1" w:color="DFDFE2"/>
                <w:bottom w:val="single" w:sz="6" w:space="1" w:color="DFDFE2"/>
                <w:right w:val="single" w:sz="6" w:space="1" w:color="DFDFE2"/>
              </w:divBdr>
              <w:divsChild>
                <w:div w:id="667249938">
                  <w:marLeft w:val="0"/>
                  <w:marRight w:val="0"/>
                  <w:marTop w:val="0"/>
                  <w:marBottom w:val="0"/>
                  <w:divBdr>
                    <w:top w:val="single" w:sz="6" w:space="8" w:color="D4D3D6"/>
                    <w:left w:val="single" w:sz="6" w:space="8" w:color="D4D3D6"/>
                    <w:bottom w:val="single" w:sz="6" w:space="8" w:color="D4D3D6"/>
                    <w:right w:val="single" w:sz="6" w:space="8" w:color="D4D3D6"/>
                  </w:divBdr>
                  <w:divsChild>
                    <w:div w:id="977497449">
                      <w:marLeft w:val="0"/>
                      <w:marRight w:val="0"/>
                      <w:marTop w:val="225"/>
                      <w:marBottom w:val="225"/>
                      <w:divBdr>
                        <w:top w:val="none" w:sz="0" w:space="0" w:color="auto"/>
                        <w:left w:val="none" w:sz="0" w:space="0" w:color="auto"/>
                        <w:bottom w:val="none" w:sz="0" w:space="0" w:color="auto"/>
                        <w:right w:val="none" w:sz="0" w:space="0" w:color="auto"/>
                      </w:divBdr>
                      <w:divsChild>
                        <w:div w:id="274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04716">
      <w:bodyDiv w:val="1"/>
      <w:marLeft w:val="0"/>
      <w:marRight w:val="0"/>
      <w:marTop w:val="0"/>
      <w:marBottom w:val="0"/>
      <w:divBdr>
        <w:top w:val="none" w:sz="0" w:space="0" w:color="auto"/>
        <w:left w:val="none" w:sz="0" w:space="0" w:color="auto"/>
        <w:bottom w:val="none" w:sz="0" w:space="0" w:color="auto"/>
        <w:right w:val="none" w:sz="0" w:space="0" w:color="auto"/>
      </w:divBdr>
    </w:div>
    <w:div w:id="270433942">
      <w:bodyDiv w:val="1"/>
      <w:marLeft w:val="0"/>
      <w:marRight w:val="0"/>
      <w:marTop w:val="0"/>
      <w:marBottom w:val="0"/>
      <w:divBdr>
        <w:top w:val="none" w:sz="0" w:space="0" w:color="auto"/>
        <w:left w:val="none" w:sz="0" w:space="0" w:color="auto"/>
        <w:bottom w:val="none" w:sz="0" w:space="0" w:color="auto"/>
        <w:right w:val="none" w:sz="0" w:space="0" w:color="auto"/>
      </w:divBdr>
      <w:divsChild>
        <w:div w:id="1558324243">
          <w:marLeft w:val="0"/>
          <w:marRight w:val="0"/>
          <w:marTop w:val="0"/>
          <w:marBottom w:val="0"/>
          <w:divBdr>
            <w:top w:val="none" w:sz="0" w:space="0" w:color="auto"/>
            <w:left w:val="none" w:sz="0" w:space="0" w:color="auto"/>
            <w:bottom w:val="none" w:sz="0" w:space="0" w:color="auto"/>
            <w:right w:val="none" w:sz="0" w:space="0" w:color="auto"/>
          </w:divBdr>
          <w:divsChild>
            <w:div w:id="1664236023">
              <w:marLeft w:val="0"/>
              <w:marRight w:val="0"/>
              <w:marTop w:val="0"/>
              <w:marBottom w:val="0"/>
              <w:divBdr>
                <w:top w:val="none" w:sz="0" w:space="0" w:color="auto"/>
                <w:left w:val="none" w:sz="0" w:space="0" w:color="auto"/>
                <w:bottom w:val="none" w:sz="0" w:space="0" w:color="auto"/>
                <w:right w:val="none" w:sz="0" w:space="0" w:color="auto"/>
              </w:divBdr>
              <w:divsChild>
                <w:div w:id="5518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6053">
      <w:bodyDiv w:val="1"/>
      <w:marLeft w:val="0"/>
      <w:marRight w:val="0"/>
      <w:marTop w:val="0"/>
      <w:marBottom w:val="0"/>
      <w:divBdr>
        <w:top w:val="none" w:sz="0" w:space="0" w:color="auto"/>
        <w:left w:val="none" w:sz="0" w:space="0" w:color="auto"/>
        <w:bottom w:val="none" w:sz="0" w:space="0" w:color="auto"/>
        <w:right w:val="none" w:sz="0" w:space="0" w:color="auto"/>
      </w:divBdr>
    </w:div>
    <w:div w:id="390156235">
      <w:bodyDiv w:val="1"/>
      <w:marLeft w:val="0"/>
      <w:marRight w:val="0"/>
      <w:marTop w:val="0"/>
      <w:marBottom w:val="0"/>
      <w:divBdr>
        <w:top w:val="none" w:sz="0" w:space="0" w:color="auto"/>
        <w:left w:val="none" w:sz="0" w:space="0" w:color="auto"/>
        <w:bottom w:val="none" w:sz="0" w:space="0" w:color="auto"/>
        <w:right w:val="none" w:sz="0" w:space="0" w:color="auto"/>
      </w:divBdr>
    </w:div>
    <w:div w:id="399445742">
      <w:bodyDiv w:val="1"/>
      <w:marLeft w:val="0"/>
      <w:marRight w:val="0"/>
      <w:marTop w:val="0"/>
      <w:marBottom w:val="0"/>
      <w:divBdr>
        <w:top w:val="none" w:sz="0" w:space="0" w:color="auto"/>
        <w:left w:val="none" w:sz="0" w:space="0" w:color="auto"/>
        <w:bottom w:val="none" w:sz="0" w:space="0" w:color="auto"/>
        <w:right w:val="none" w:sz="0" w:space="0" w:color="auto"/>
      </w:divBdr>
    </w:div>
    <w:div w:id="489248966">
      <w:bodyDiv w:val="1"/>
      <w:marLeft w:val="0"/>
      <w:marRight w:val="0"/>
      <w:marTop w:val="0"/>
      <w:marBottom w:val="0"/>
      <w:divBdr>
        <w:top w:val="none" w:sz="0" w:space="0" w:color="auto"/>
        <w:left w:val="none" w:sz="0" w:space="0" w:color="auto"/>
        <w:bottom w:val="none" w:sz="0" w:space="0" w:color="auto"/>
        <w:right w:val="none" w:sz="0" w:space="0" w:color="auto"/>
      </w:divBdr>
    </w:div>
    <w:div w:id="609161537">
      <w:bodyDiv w:val="1"/>
      <w:marLeft w:val="0"/>
      <w:marRight w:val="0"/>
      <w:marTop w:val="0"/>
      <w:marBottom w:val="0"/>
      <w:divBdr>
        <w:top w:val="none" w:sz="0" w:space="0" w:color="auto"/>
        <w:left w:val="none" w:sz="0" w:space="0" w:color="auto"/>
        <w:bottom w:val="none" w:sz="0" w:space="0" w:color="auto"/>
        <w:right w:val="none" w:sz="0" w:space="0" w:color="auto"/>
      </w:divBdr>
    </w:div>
    <w:div w:id="744299917">
      <w:bodyDiv w:val="1"/>
      <w:marLeft w:val="0"/>
      <w:marRight w:val="0"/>
      <w:marTop w:val="0"/>
      <w:marBottom w:val="0"/>
      <w:divBdr>
        <w:top w:val="none" w:sz="0" w:space="0" w:color="auto"/>
        <w:left w:val="none" w:sz="0" w:space="0" w:color="auto"/>
        <w:bottom w:val="none" w:sz="0" w:space="0" w:color="auto"/>
        <w:right w:val="none" w:sz="0" w:space="0" w:color="auto"/>
      </w:divBdr>
    </w:div>
    <w:div w:id="885945118">
      <w:bodyDiv w:val="1"/>
      <w:marLeft w:val="0"/>
      <w:marRight w:val="0"/>
      <w:marTop w:val="0"/>
      <w:marBottom w:val="0"/>
      <w:divBdr>
        <w:top w:val="none" w:sz="0" w:space="0" w:color="auto"/>
        <w:left w:val="none" w:sz="0" w:space="0" w:color="auto"/>
        <w:bottom w:val="none" w:sz="0" w:space="0" w:color="auto"/>
        <w:right w:val="none" w:sz="0" w:space="0" w:color="auto"/>
      </w:divBdr>
    </w:div>
    <w:div w:id="926160546">
      <w:bodyDiv w:val="1"/>
      <w:marLeft w:val="0"/>
      <w:marRight w:val="0"/>
      <w:marTop w:val="0"/>
      <w:marBottom w:val="0"/>
      <w:divBdr>
        <w:top w:val="none" w:sz="0" w:space="0" w:color="auto"/>
        <w:left w:val="none" w:sz="0" w:space="0" w:color="auto"/>
        <w:bottom w:val="none" w:sz="0" w:space="0" w:color="auto"/>
        <w:right w:val="none" w:sz="0" w:space="0" w:color="auto"/>
      </w:divBdr>
    </w:div>
    <w:div w:id="954169725">
      <w:bodyDiv w:val="1"/>
      <w:marLeft w:val="0"/>
      <w:marRight w:val="0"/>
      <w:marTop w:val="0"/>
      <w:marBottom w:val="0"/>
      <w:divBdr>
        <w:top w:val="none" w:sz="0" w:space="0" w:color="auto"/>
        <w:left w:val="none" w:sz="0" w:space="0" w:color="auto"/>
        <w:bottom w:val="none" w:sz="0" w:space="0" w:color="auto"/>
        <w:right w:val="none" w:sz="0" w:space="0" w:color="auto"/>
      </w:divBdr>
    </w:div>
    <w:div w:id="1023702734">
      <w:bodyDiv w:val="1"/>
      <w:marLeft w:val="0"/>
      <w:marRight w:val="0"/>
      <w:marTop w:val="0"/>
      <w:marBottom w:val="0"/>
      <w:divBdr>
        <w:top w:val="none" w:sz="0" w:space="0" w:color="auto"/>
        <w:left w:val="none" w:sz="0" w:space="0" w:color="auto"/>
        <w:bottom w:val="none" w:sz="0" w:space="0" w:color="auto"/>
        <w:right w:val="none" w:sz="0" w:space="0" w:color="auto"/>
      </w:divBdr>
    </w:div>
    <w:div w:id="1112743424">
      <w:bodyDiv w:val="1"/>
      <w:marLeft w:val="0"/>
      <w:marRight w:val="0"/>
      <w:marTop w:val="0"/>
      <w:marBottom w:val="0"/>
      <w:divBdr>
        <w:top w:val="none" w:sz="0" w:space="0" w:color="auto"/>
        <w:left w:val="none" w:sz="0" w:space="0" w:color="auto"/>
        <w:bottom w:val="none" w:sz="0" w:space="0" w:color="auto"/>
        <w:right w:val="none" w:sz="0" w:space="0" w:color="auto"/>
      </w:divBdr>
    </w:div>
    <w:div w:id="1775520376">
      <w:bodyDiv w:val="1"/>
      <w:marLeft w:val="0"/>
      <w:marRight w:val="0"/>
      <w:marTop w:val="0"/>
      <w:marBottom w:val="0"/>
      <w:divBdr>
        <w:top w:val="none" w:sz="0" w:space="0" w:color="auto"/>
        <w:left w:val="none" w:sz="0" w:space="0" w:color="auto"/>
        <w:bottom w:val="none" w:sz="0" w:space="0" w:color="auto"/>
        <w:right w:val="none" w:sz="0" w:space="0" w:color="auto"/>
      </w:divBdr>
    </w:div>
    <w:div w:id="1935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yesvirginia.org" TargetMode="External"/><Relationship Id="rId3" Type="http://schemas.openxmlformats.org/officeDocument/2006/relationships/hyperlink" Target="http://www.yesvirginia.org" TargetMode="External"/><Relationship Id="rId7" Type="http://schemas.openxmlformats.org/officeDocument/2006/relationships/hyperlink" Target="http://www.dpb.virginia.gov/budget" TargetMode="External"/><Relationship Id="rId2" Type="http://schemas.openxmlformats.org/officeDocument/2006/relationships/hyperlink" Target="http://www.aacc.nche.edu" TargetMode="External"/><Relationship Id="rId1" Type="http://schemas.openxmlformats.org/officeDocument/2006/relationships/hyperlink" Target="http://www.dpb.virginia.gov/budget" TargetMode="External"/><Relationship Id="rId6" Type="http://schemas.openxmlformats.org/officeDocument/2006/relationships/hyperlink" Target="http://www.camex.org" TargetMode="External"/><Relationship Id="rId5" Type="http://schemas.openxmlformats.org/officeDocument/2006/relationships/hyperlink" Target="http://www.yesvirginia.org" TargetMode="External"/><Relationship Id="rId10" Type="http://schemas.openxmlformats.org/officeDocument/2006/relationships/hyperlink" Target="http://www.upcea.edu" TargetMode="External"/><Relationship Id="rId4" Type="http://schemas.openxmlformats.org/officeDocument/2006/relationships/hyperlink" Target="http://www.yesvirginia.org" TargetMode="External"/><Relationship Id="rId9" Type="http://schemas.openxmlformats.org/officeDocument/2006/relationships/hyperlink" Target="http://www.upce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0E52B-22B8-4D9B-9026-5DF074E8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6570</Words>
  <Characters>37453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Marketing Plan</vt:lpstr>
    </vt:vector>
  </TitlesOfParts>
  <Company>Opportunity.  Access.  Excellence.</Company>
  <LinksUpToDate>false</LinksUpToDate>
  <CharactersWithSpaces>43936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dc:title>
  <dc:subject>Fiscal 2012</dc:subject>
  <dc:creator>DRAFT #3</dc:creator>
  <cp:lastModifiedBy>Julie Coates</cp:lastModifiedBy>
  <cp:revision>2</cp:revision>
  <cp:lastPrinted>2011-06-29T20:21:00Z</cp:lastPrinted>
  <dcterms:created xsi:type="dcterms:W3CDTF">2018-05-12T19:11:00Z</dcterms:created>
  <dcterms:modified xsi:type="dcterms:W3CDTF">2018-05-12T19:11:00Z</dcterms:modified>
</cp:coreProperties>
</file>