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445" w:rsidRPr="001D6952" w:rsidRDefault="007F5445" w:rsidP="007F5445">
      <w:pPr>
        <w:autoSpaceDE w:val="0"/>
        <w:autoSpaceDN w:val="0"/>
        <w:adjustRightInd w:val="0"/>
        <w:spacing w:after="0" w:line="240" w:lineRule="auto"/>
        <w:rPr>
          <w:rFonts w:ascii="LatinoPal6" w:hAnsi="LatinoPal6" w:cs="LatinoPal6"/>
          <w:b/>
          <w:sz w:val="28"/>
          <w:szCs w:val="28"/>
        </w:rPr>
      </w:pPr>
      <w:r w:rsidRPr="001D6952">
        <w:rPr>
          <w:rFonts w:ascii="LatinoPal6" w:hAnsi="LatinoPal6" w:cs="LatinoPal6"/>
          <w:b/>
          <w:sz w:val="28"/>
          <w:szCs w:val="28"/>
        </w:rPr>
        <w:t>Program Professionals</w:t>
      </w:r>
      <w:bookmarkStart w:id="0" w:name="_GoBack"/>
      <w:bookmarkEnd w:id="0"/>
    </w:p>
    <w:p w:rsidR="001D6952" w:rsidRDefault="001D6952" w:rsidP="007F5445">
      <w:pPr>
        <w:autoSpaceDE w:val="0"/>
        <w:autoSpaceDN w:val="0"/>
        <w:adjustRightInd w:val="0"/>
        <w:spacing w:after="0" w:line="240" w:lineRule="auto"/>
        <w:rPr>
          <w:rFonts w:ascii="LatinoPal6" w:hAnsi="LatinoPal6" w:cs="LatinoPal6"/>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First, their areas of responsibility shift from products to people.</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In lifelong learn</w:t>
      </w:r>
      <w:r w:rsidR="001D6952">
        <w:rPr>
          <w:rFonts w:ascii="LatinoPal3" w:hAnsi="LatinoPal3" w:cs="LatinoPal3"/>
          <w:sz w:val="28"/>
          <w:szCs w:val="28"/>
        </w:rPr>
        <w:t>ing programming, a professional’</w:t>
      </w:r>
      <w:r>
        <w:rPr>
          <w:rFonts w:ascii="LatinoPal3" w:hAnsi="LatinoPal3" w:cs="LatinoPal3"/>
          <w:sz w:val="28"/>
          <w:szCs w:val="28"/>
        </w:rPr>
        <w:t>s responsibility shifts</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from</w:t>
      </w:r>
      <w:proofErr w:type="gramEnd"/>
      <w:r>
        <w:rPr>
          <w:rFonts w:ascii="LatinoPal3" w:hAnsi="LatinoPal3" w:cs="LatinoPal3"/>
          <w:sz w:val="28"/>
          <w:szCs w:val="28"/>
        </w:rPr>
        <w:t xml:space="preserve"> the product (a given set of courses, usually subject area) to people</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w:t>
      </w:r>
      <w:proofErr w:type="gramStart"/>
      <w:r>
        <w:rPr>
          <w:rFonts w:ascii="LatinoPal3" w:hAnsi="LatinoPal3" w:cs="LatinoPal3"/>
          <w:sz w:val="28"/>
          <w:szCs w:val="28"/>
        </w:rPr>
        <w:t>markets</w:t>
      </w:r>
      <w:proofErr w:type="gramEnd"/>
      <w:r>
        <w:rPr>
          <w:rFonts w:ascii="LatinoPal3" w:hAnsi="LatinoPal3" w:cs="LatinoPal3"/>
          <w:sz w:val="28"/>
          <w:szCs w:val="28"/>
        </w:rPr>
        <w:t xml:space="preserve"> and target audiences).</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 xml:space="preserve">In </w:t>
      </w:r>
      <w:r>
        <w:rPr>
          <w:rFonts w:ascii="LatinoPal3,Italic" w:hAnsi="LatinoPal3,Italic" w:cs="LatinoPal3,Italic"/>
          <w:i/>
          <w:iCs/>
          <w:sz w:val="28"/>
          <w:szCs w:val="28"/>
        </w:rPr>
        <w:t>The One to One Future</w:t>
      </w:r>
      <w:r>
        <w:rPr>
          <w:rFonts w:ascii="LatinoPal3" w:hAnsi="LatinoPal3" w:cs="LatinoPal3"/>
          <w:sz w:val="28"/>
          <w:szCs w:val="28"/>
        </w:rPr>
        <w:t>, authors Don Peppers and Martha Rogers recommend</w:t>
      </w:r>
      <w:r w:rsidR="001D6952">
        <w:rPr>
          <w:rFonts w:ascii="LatinoPal3" w:hAnsi="LatinoPal3" w:cs="LatinoPal3"/>
          <w:sz w:val="28"/>
          <w:szCs w:val="28"/>
        </w:rPr>
        <w:t xml:space="preserve"> </w:t>
      </w:r>
      <w:r>
        <w:rPr>
          <w:rFonts w:ascii="LatinoPal3" w:hAnsi="LatinoPal3" w:cs="LatinoPal3"/>
          <w:sz w:val="28"/>
          <w:szCs w:val="28"/>
        </w:rPr>
        <w:t>that companies manage their customers, not just their products.</w:t>
      </w:r>
      <w:r w:rsidR="001D6952">
        <w:rPr>
          <w:rFonts w:ascii="LatinoPal3" w:hAnsi="LatinoPal3" w:cs="LatinoPal3"/>
          <w:sz w:val="28"/>
          <w:szCs w:val="28"/>
        </w:rPr>
        <w:t xml:space="preserve"> </w:t>
      </w:r>
      <w:r>
        <w:rPr>
          <w:rFonts w:ascii="LatinoPal3" w:hAnsi="LatinoPal3" w:cs="LatinoPal3"/>
          <w:sz w:val="28"/>
          <w:szCs w:val="28"/>
        </w:rPr>
        <w:t>Thus organizations become a</w:t>
      </w:r>
      <w:r w:rsidR="001D6952">
        <w:rPr>
          <w:rFonts w:ascii="LatinoPal3" w:hAnsi="LatinoPal3" w:cs="LatinoPal3"/>
          <w:sz w:val="28"/>
          <w:szCs w:val="28"/>
        </w:rPr>
        <w:t xml:space="preserve"> “</w:t>
      </w:r>
      <w:r>
        <w:rPr>
          <w:rFonts w:ascii="LatinoPal3" w:hAnsi="LatinoPal3" w:cs="LatinoPal3"/>
          <w:sz w:val="28"/>
          <w:szCs w:val="28"/>
        </w:rPr>
        <w:t xml:space="preserve">customer-management. </w:t>
      </w:r>
      <w:proofErr w:type="gramStart"/>
      <w:r w:rsidR="001D6952">
        <w:rPr>
          <w:rFonts w:ascii="LatinoPal3" w:hAnsi="LatinoPal3" w:cs="LatinoPal3"/>
          <w:sz w:val="28"/>
          <w:szCs w:val="28"/>
        </w:rPr>
        <w:t>o</w:t>
      </w:r>
      <w:r>
        <w:rPr>
          <w:rFonts w:ascii="LatinoPal3" w:hAnsi="LatinoPal3" w:cs="LatinoPal3"/>
          <w:sz w:val="28"/>
          <w:szCs w:val="28"/>
        </w:rPr>
        <w:t>rganization</w:t>
      </w:r>
      <w:proofErr w:type="gramEnd"/>
      <w:r w:rsidR="001D6952">
        <w:rPr>
          <w:rFonts w:ascii="LatinoPal3" w:hAnsi="LatinoPal3" w:cs="LatinoPal3"/>
          <w:sz w:val="28"/>
          <w:szCs w:val="28"/>
        </w:rPr>
        <w:t>”</w:t>
      </w:r>
      <w:r>
        <w:rPr>
          <w:rFonts w:ascii="LatinoPal3" w:hAnsi="LatinoPal3" w:cs="LatinoPal3"/>
          <w:sz w:val="28"/>
          <w:szCs w:val="28"/>
        </w:rPr>
        <w:t>.</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A customer-management organization is one in which every individual</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customer</w:t>
      </w:r>
      <w:proofErr w:type="gramEnd"/>
      <w:r>
        <w:rPr>
          <w:rFonts w:ascii="LatinoPal3" w:hAnsi="LatinoPal3" w:cs="LatinoPal3"/>
          <w:sz w:val="28"/>
          <w:szCs w:val="28"/>
        </w:rPr>
        <w:t>, by name, is th</w:t>
      </w:r>
      <w:r w:rsidR="001D6952">
        <w:rPr>
          <w:rFonts w:ascii="LatinoPal3" w:hAnsi="LatinoPal3" w:cs="LatinoPal3"/>
          <w:sz w:val="28"/>
          <w:szCs w:val="28"/>
        </w:rPr>
        <w:t>e direct responsibility of some</w:t>
      </w:r>
      <w:r>
        <w:rPr>
          <w:rFonts w:ascii="LatinoPal3" w:hAnsi="LatinoPal3" w:cs="LatinoPal3"/>
          <w:sz w:val="28"/>
          <w:szCs w:val="28"/>
        </w:rPr>
        <w:t>one, and only one,</w:t>
      </w:r>
    </w:p>
    <w:p w:rsidR="007F5445" w:rsidRDefault="001D6952"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individual</w:t>
      </w:r>
      <w:proofErr w:type="gramEnd"/>
      <w:r>
        <w:rPr>
          <w:rFonts w:ascii="LatinoPal3" w:hAnsi="LatinoPal3" w:cs="LatinoPal3"/>
          <w:sz w:val="28"/>
          <w:szCs w:val="28"/>
        </w:rPr>
        <w:t xml:space="preserve"> in the firm,</w:t>
      </w:r>
      <w:r w:rsidR="007F5445">
        <w:rPr>
          <w:rFonts w:ascii="LatinoPal3" w:hAnsi="LatinoPal3" w:cs="LatinoPal3"/>
          <w:sz w:val="28"/>
          <w:szCs w:val="28"/>
        </w:rPr>
        <w:t xml:space="preserve"> they note.</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 xml:space="preserve">By switching from a product orientation to people orientation, </w:t>
      </w:r>
      <w:proofErr w:type="gramStart"/>
      <w:r>
        <w:rPr>
          <w:rFonts w:ascii="LatinoPal3" w:hAnsi="LatinoPal3" w:cs="LatinoPal3"/>
          <w:sz w:val="28"/>
          <w:szCs w:val="28"/>
        </w:rPr>
        <w:t>your</w:t>
      </w:r>
      <w:proofErr w:type="gramEnd"/>
      <w:r>
        <w:rPr>
          <w:rFonts w:ascii="LatinoPal3" w:hAnsi="LatinoPal3" w:cs="LatinoPal3"/>
          <w:sz w:val="28"/>
          <w:szCs w:val="28"/>
        </w:rPr>
        <w:t xml:space="preserve"> lifelong</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learning</w:t>
      </w:r>
      <w:proofErr w:type="gramEnd"/>
      <w:r>
        <w:rPr>
          <w:rFonts w:ascii="LatinoPal3" w:hAnsi="LatinoPal3" w:cs="LatinoPal3"/>
          <w:sz w:val="28"/>
          <w:szCs w:val="28"/>
        </w:rPr>
        <w:t xml:space="preserve"> program is then able</w:t>
      </w:r>
      <w:r w:rsidR="001D6952">
        <w:rPr>
          <w:rFonts w:ascii="LatinoPal3" w:hAnsi="LatinoPal3" w:cs="LatinoPal3"/>
          <w:sz w:val="28"/>
          <w:szCs w:val="28"/>
        </w:rPr>
        <w:t xml:space="preserve"> to </w:t>
      </w:r>
      <w:r>
        <w:rPr>
          <w:rFonts w:ascii="LatinoPal3" w:hAnsi="LatinoPal3" w:cs="LatinoPal3"/>
          <w:sz w:val="28"/>
          <w:szCs w:val="28"/>
        </w:rPr>
        <w:t>program its market rather than market</w:t>
      </w:r>
    </w:p>
    <w:p w:rsidR="007F5445" w:rsidRDefault="001D6952" w:rsidP="001D6952">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its</w:t>
      </w:r>
      <w:proofErr w:type="gramEnd"/>
      <w:r>
        <w:rPr>
          <w:rFonts w:ascii="LatinoPal3" w:hAnsi="LatinoPal3" w:cs="LatinoPal3"/>
          <w:sz w:val="28"/>
          <w:szCs w:val="28"/>
        </w:rPr>
        <w:t xml:space="preserve"> programs. T</w:t>
      </w:r>
      <w:r w:rsidR="007F5445">
        <w:rPr>
          <w:rFonts w:ascii="LatinoPal3" w:hAnsi="LatinoPal3" w:cs="LatinoPal3"/>
          <w:sz w:val="28"/>
          <w:szCs w:val="28"/>
        </w:rPr>
        <w:t xml:space="preserve">he key to success in lifelong learning </w:t>
      </w:r>
      <w:r>
        <w:rPr>
          <w:rFonts w:ascii="LatinoPal3" w:hAnsi="LatinoPal3" w:cs="LatinoPal3"/>
          <w:sz w:val="28"/>
          <w:szCs w:val="28"/>
        </w:rPr>
        <w:t>marketing in the 21</w:t>
      </w:r>
      <w:r w:rsidRPr="001D6952">
        <w:rPr>
          <w:rFonts w:ascii="LatinoPal3" w:hAnsi="LatinoPal3" w:cs="LatinoPal3"/>
          <w:sz w:val="28"/>
          <w:szCs w:val="28"/>
          <w:vertAlign w:val="superscript"/>
        </w:rPr>
        <w:t>st</w:t>
      </w:r>
      <w:r>
        <w:rPr>
          <w:rFonts w:ascii="LatinoPal3" w:hAnsi="LatinoPal3" w:cs="LatinoPal3"/>
          <w:sz w:val="28"/>
          <w:szCs w:val="28"/>
        </w:rPr>
        <w:t xml:space="preserve"> century is knowing your customers and responding to their needs and desires for customized products—and communication.</w:t>
      </w:r>
      <w:r w:rsidR="007F5445">
        <w:rPr>
          <w:rFonts w:ascii="LatinoPal3" w:hAnsi="LatinoPal3" w:cs="LatinoPal3"/>
          <w:sz w:val="28"/>
          <w:szCs w:val="28"/>
        </w:rPr>
        <w:t xml:space="preserve"> </w:t>
      </w:r>
    </w:p>
    <w:p w:rsidR="001D6952" w:rsidRDefault="001D6952" w:rsidP="001D6952">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Thus, a nursing courses coordinator is responsible not for nursing courses</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but</w:t>
      </w:r>
      <w:proofErr w:type="gramEnd"/>
      <w:r>
        <w:rPr>
          <w:rFonts w:ascii="LatinoPal3" w:hAnsi="LatinoPal3" w:cs="LatinoPal3"/>
          <w:sz w:val="28"/>
          <w:szCs w:val="28"/>
        </w:rPr>
        <w:t xml:space="preserve"> for serving nurses. The adult basic education coordinator is no longer</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responsible</w:t>
      </w:r>
      <w:proofErr w:type="gramEnd"/>
      <w:r>
        <w:rPr>
          <w:rFonts w:ascii="LatinoPal3" w:hAnsi="LatinoPal3" w:cs="LatinoPal3"/>
          <w:sz w:val="28"/>
          <w:szCs w:val="28"/>
        </w:rPr>
        <w:t xml:space="preserve"> for ABE courses, but for serving those without a high school</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degree</w:t>
      </w:r>
      <w:proofErr w:type="gramEnd"/>
      <w:r w:rsidR="001D6952">
        <w:rPr>
          <w:rFonts w:ascii="LatinoPal3" w:hAnsi="LatinoPal3" w:cs="LatinoPal3"/>
          <w:sz w:val="28"/>
          <w:szCs w:val="28"/>
        </w:rPr>
        <w:t>, etc</w:t>
      </w:r>
      <w:r>
        <w:rPr>
          <w:rFonts w:ascii="LatinoPal3" w:hAnsi="LatinoPal3" w:cs="LatinoPal3"/>
          <w:sz w:val="28"/>
          <w:szCs w:val="28"/>
        </w:rPr>
        <w:t>.</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1D6952"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 xml:space="preserve">Professionals </w:t>
      </w:r>
      <w:r w:rsidR="007F5445">
        <w:rPr>
          <w:rFonts w:ascii="LatinoPal3" w:hAnsi="LatinoPal3" w:cs="LatinoPal3"/>
          <w:sz w:val="28"/>
          <w:szCs w:val="28"/>
        </w:rPr>
        <w:t xml:space="preserve"> are</w:t>
      </w:r>
      <w:proofErr w:type="gramEnd"/>
      <w:r w:rsidR="007F5445">
        <w:rPr>
          <w:rFonts w:ascii="LatinoPal3" w:hAnsi="LatinoPal3" w:cs="LatinoPal3"/>
          <w:sz w:val="28"/>
          <w:szCs w:val="28"/>
        </w:rPr>
        <w:t xml:space="preserve"> given one or more divisions for which they are</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responsible</w:t>
      </w:r>
      <w:proofErr w:type="gramEnd"/>
      <w:r>
        <w:rPr>
          <w:rFonts w:ascii="LatinoPal3" w:hAnsi="LatinoPal3" w:cs="LatinoPal3"/>
          <w:sz w:val="28"/>
          <w:szCs w:val="28"/>
        </w:rPr>
        <w:t>. A division is a part of the overall operation.</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Divisions have in common an audience, subject matter, or format.</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Children</w:t>
      </w:r>
      <w:r w:rsidR="001D6952">
        <w:rPr>
          <w:rFonts w:ascii="LatinoPal3" w:hAnsi="LatinoPal3" w:cs="LatinoPal3"/>
          <w:sz w:val="28"/>
          <w:szCs w:val="28"/>
        </w:rPr>
        <w:t>’</w:t>
      </w:r>
      <w:r>
        <w:rPr>
          <w:rFonts w:ascii="LatinoPal3" w:hAnsi="LatinoPal3" w:cs="LatinoPal3"/>
          <w:sz w:val="28"/>
          <w:szCs w:val="28"/>
        </w:rPr>
        <w:t>s Courses; Liberal Arts</w:t>
      </w:r>
      <w:r w:rsidR="001D6952">
        <w:rPr>
          <w:rFonts w:ascii="LatinoPal3" w:hAnsi="LatinoPal3" w:cs="LatinoPal3"/>
          <w:sz w:val="28"/>
          <w:szCs w:val="28"/>
        </w:rPr>
        <w:t>,</w:t>
      </w:r>
      <w:r>
        <w:rPr>
          <w:rFonts w:ascii="LatinoPal3" w:hAnsi="LatinoPal3" w:cs="LatinoPal3"/>
          <w:sz w:val="28"/>
          <w:szCs w:val="28"/>
        </w:rPr>
        <w:t xml:space="preserve"> and Trips &amp; Tours are all examples of divisions.</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The responsibility for that division then rests solely with the professional.</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The professional is given bottom-line performance criteria. Not activities to</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do</w:t>
      </w:r>
      <w:proofErr w:type="gramEnd"/>
      <w:r>
        <w:rPr>
          <w:rFonts w:ascii="LatinoPal3" w:hAnsi="LatinoPal3" w:cs="LatinoPal3"/>
          <w:sz w:val="28"/>
          <w:szCs w:val="28"/>
        </w:rPr>
        <w:t>, but results to achieve.</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Those results are operating margin in dollar terms and operating margin</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as</w:t>
      </w:r>
      <w:proofErr w:type="gramEnd"/>
      <w:r>
        <w:rPr>
          <w:rFonts w:ascii="LatinoPal3" w:hAnsi="LatinoPal3" w:cs="LatinoPal3"/>
          <w:sz w:val="28"/>
          <w:szCs w:val="28"/>
        </w:rPr>
        <w:t xml:space="preserve"> a percentage of income. Those two measurements are the only business</w:t>
      </w:r>
      <w:r w:rsidR="001D6952">
        <w:rPr>
          <w:rFonts w:ascii="LatinoPal3" w:hAnsi="LatinoPal3" w:cs="LatinoPal3"/>
          <w:sz w:val="28"/>
          <w:szCs w:val="28"/>
        </w:rPr>
        <w:t xml:space="preserve"> </w:t>
      </w:r>
      <w:r>
        <w:rPr>
          <w:rFonts w:ascii="LatinoPal3" w:hAnsi="LatinoPal3" w:cs="LatinoPal3"/>
          <w:sz w:val="28"/>
          <w:szCs w:val="28"/>
        </w:rPr>
        <w:t>criteria for success and for a professional</w:t>
      </w:r>
      <w:r w:rsidR="001D6952">
        <w:rPr>
          <w:rFonts w:ascii="LatinoPal3" w:hAnsi="LatinoPal3" w:cs="LatinoPal3"/>
          <w:sz w:val="28"/>
          <w:szCs w:val="28"/>
        </w:rPr>
        <w:t>’</w:t>
      </w:r>
      <w:r>
        <w:rPr>
          <w:rFonts w:ascii="LatinoPal3" w:hAnsi="LatinoPal3" w:cs="LatinoPal3"/>
          <w:sz w:val="28"/>
          <w:szCs w:val="28"/>
        </w:rPr>
        <w:t>s performance.</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lastRenderedPageBreak/>
        <w:t>In order for professionals to accomplish their bottom-line performance</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objectives</w:t>
      </w:r>
      <w:proofErr w:type="gramEnd"/>
      <w:r>
        <w:rPr>
          <w:rFonts w:ascii="LatinoPal3" w:hAnsi="LatinoPal3" w:cs="LatinoPal3"/>
          <w:sz w:val="28"/>
          <w:szCs w:val="28"/>
        </w:rPr>
        <w:t>, two kinds of things have to be taken away from them:</w:t>
      </w:r>
    </w:p>
    <w:p w:rsidR="001D6952"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The first is activity with, supervision of, and just about any other responsibility</w:t>
      </w:r>
      <w:r w:rsidR="001D6952">
        <w:rPr>
          <w:rFonts w:ascii="LatinoPal3" w:hAnsi="LatinoPal3" w:cs="LatinoPal3"/>
          <w:sz w:val="28"/>
          <w:szCs w:val="28"/>
        </w:rPr>
        <w:t xml:space="preserve"> </w:t>
      </w:r>
      <w:r>
        <w:rPr>
          <w:rFonts w:ascii="LatinoPal3" w:hAnsi="LatinoPal3" w:cs="LatinoPal3"/>
          <w:sz w:val="28"/>
          <w:szCs w:val="28"/>
        </w:rPr>
        <w:t xml:space="preserve">or task associated with the </w:t>
      </w:r>
      <w:r w:rsidR="001D6952">
        <w:rPr>
          <w:rFonts w:ascii="LatinoPal3" w:hAnsi="LatinoPal3" w:cs="LatinoPal3"/>
          <w:sz w:val="28"/>
          <w:szCs w:val="28"/>
        </w:rPr>
        <w:t>routine</w:t>
      </w:r>
      <w:r>
        <w:rPr>
          <w:rFonts w:ascii="LatinoPal3" w:hAnsi="LatinoPal3" w:cs="LatinoPal3"/>
          <w:sz w:val="28"/>
          <w:szCs w:val="28"/>
        </w:rPr>
        <w:t xml:space="preserve"> operat</w:t>
      </w:r>
      <w:r w:rsidR="001D6952">
        <w:rPr>
          <w:rFonts w:ascii="LatinoPal3" w:hAnsi="LatinoPal3" w:cs="LatinoPal3"/>
          <w:sz w:val="28"/>
          <w:szCs w:val="28"/>
        </w:rPr>
        <w:t>ional activities of the program. This includes</w:t>
      </w:r>
      <w:r>
        <w:rPr>
          <w:rFonts w:ascii="LatinoPal3" w:hAnsi="LatinoPal3" w:cs="LatinoPal3"/>
          <w:sz w:val="28"/>
          <w:szCs w:val="28"/>
        </w:rPr>
        <w:t xml:space="preserve"> registration, brochure, promotion, refunds, </w:t>
      </w:r>
      <w:proofErr w:type="gramStart"/>
      <w:r>
        <w:rPr>
          <w:rFonts w:ascii="LatinoPal3" w:hAnsi="LatinoPal3" w:cs="LatinoPal3"/>
          <w:sz w:val="28"/>
          <w:szCs w:val="28"/>
        </w:rPr>
        <w:t>teacher</w:t>
      </w:r>
      <w:proofErr w:type="gramEnd"/>
      <w:r>
        <w:rPr>
          <w:rFonts w:ascii="LatinoPal3" w:hAnsi="LatinoPal3" w:cs="LatinoPal3"/>
          <w:sz w:val="28"/>
          <w:szCs w:val="28"/>
        </w:rPr>
        <w:t xml:space="preserve"> evaluations</w:t>
      </w:r>
      <w:r w:rsidR="001D6952">
        <w:rPr>
          <w:rFonts w:ascii="LatinoPal3" w:hAnsi="LatinoPal3" w:cs="LatinoPal3"/>
          <w:sz w:val="28"/>
          <w:szCs w:val="28"/>
        </w:rPr>
        <w:t xml:space="preserve"> </w:t>
      </w:r>
      <w:r>
        <w:rPr>
          <w:rFonts w:ascii="LatinoPal3" w:hAnsi="LatinoPal3" w:cs="LatinoPal3"/>
          <w:sz w:val="28"/>
          <w:szCs w:val="28"/>
        </w:rPr>
        <w:t xml:space="preserve">and so on. </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 xml:space="preserve">All of the activities listed above </w:t>
      </w:r>
      <w:r w:rsidR="001D6952">
        <w:rPr>
          <w:rFonts w:ascii="LatinoPal3" w:hAnsi="LatinoPal3" w:cs="LatinoPal3"/>
          <w:sz w:val="28"/>
          <w:szCs w:val="28"/>
        </w:rPr>
        <w:t>are</w:t>
      </w:r>
      <w:r>
        <w:rPr>
          <w:rFonts w:ascii="LatinoPal3" w:hAnsi="LatinoPal3" w:cs="LatinoPal3"/>
          <w:sz w:val="28"/>
          <w:szCs w:val="28"/>
        </w:rPr>
        <w:t xml:space="preserve"> support staff responsibilities </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to</w:t>
      </w:r>
      <w:proofErr w:type="gramEnd"/>
      <w:r>
        <w:rPr>
          <w:rFonts w:ascii="LatinoPal3" w:hAnsi="LatinoPal3" w:cs="LatinoPal3"/>
          <w:sz w:val="28"/>
          <w:szCs w:val="28"/>
        </w:rPr>
        <w:t xml:space="preserve"> be taken away from professionals</w:t>
      </w:r>
      <w:r w:rsidR="001D6952">
        <w:rPr>
          <w:rFonts w:ascii="LatinoPal3" w:hAnsi="LatinoPal3" w:cs="LatinoPal3"/>
          <w:sz w:val="28"/>
          <w:szCs w:val="28"/>
        </w:rPr>
        <w:t>.</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Pr="001D6952" w:rsidRDefault="007F5445" w:rsidP="007F5445">
      <w:pPr>
        <w:autoSpaceDE w:val="0"/>
        <w:autoSpaceDN w:val="0"/>
        <w:adjustRightInd w:val="0"/>
        <w:spacing w:after="0" w:line="240" w:lineRule="auto"/>
        <w:rPr>
          <w:rFonts w:ascii="LatinoPal3" w:hAnsi="LatinoPal3" w:cs="LatinoPal3"/>
          <w:b/>
          <w:sz w:val="28"/>
          <w:szCs w:val="28"/>
        </w:rPr>
      </w:pPr>
      <w:r w:rsidRPr="001D6952">
        <w:rPr>
          <w:rFonts w:ascii="LatinoPal3" w:hAnsi="LatinoPal3" w:cs="LatinoPal3"/>
          <w:b/>
          <w:sz w:val="28"/>
          <w:szCs w:val="28"/>
        </w:rPr>
        <w:t>The second kind of things to be taken away are rules, regulations and</w:t>
      </w:r>
    </w:p>
    <w:p w:rsidR="007F5445" w:rsidRDefault="007F5445" w:rsidP="007F5445">
      <w:pPr>
        <w:autoSpaceDE w:val="0"/>
        <w:autoSpaceDN w:val="0"/>
        <w:adjustRightInd w:val="0"/>
        <w:spacing w:after="0" w:line="240" w:lineRule="auto"/>
        <w:rPr>
          <w:rFonts w:ascii="LatinoPal3" w:hAnsi="LatinoPal3" w:cs="LatinoPal3"/>
          <w:b/>
          <w:sz w:val="28"/>
          <w:szCs w:val="28"/>
        </w:rPr>
      </w:pPr>
      <w:proofErr w:type="gramStart"/>
      <w:r w:rsidRPr="001D6952">
        <w:rPr>
          <w:rFonts w:ascii="LatinoPal3" w:hAnsi="LatinoPal3" w:cs="LatinoPal3"/>
          <w:b/>
          <w:sz w:val="28"/>
          <w:szCs w:val="28"/>
        </w:rPr>
        <w:t>policies</w:t>
      </w:r>
      <w:proofErr w:type="gramEnd"/>
      <w:r w:rsidRPr="001D6952">
        <w:rPr>
          <w:rFonts w:ascii="LatinoPal3" w:hAnsi="LatinoPal3" w:cs="LatinoPal3"/>
          <w:b/>
          <w:sz w:val="28"/>
          <w:szCs w:val="28"/>
        </w:rPr>
        <w:t xml:space="preserve"> which hinder the professional from achieving the performance objectives.</w:t>
      </w:r>
    </w:p>
    <w:p w:rsidR="001D6952" w:rsidRPr="001D6952" w:rsidRDefault="001D6952" w:rsidP="007F5445">
      <w:pPr>
        <w:autoSpaceDE w:val="0"/>
        <w:autoSpaceDN w:val="0"/>
        <w:adjustRightInd w:val="0"/>
        <w:spacing w:after="0" w:line="240" w:lineRule="auto"/>
        <w:rPr>
          <w:rFonts w:ascii="LatinoPal3" w:hAnsi="LatinoPal3" w:cs="LatinoPal3"/>
          <w:b/>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The following restrictions are now abolished as we know them and more</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flexibility</w:t>
      </w:r>
      <w:proofErr w:type="gramEnd"/>
      <w:r>
        <w:rPr>
          <w:rFonts w:ascii="LatinoPal3" w:hAnsi="LatinoPal3" w:cs="LatinoPal3"/>
          <w:sz w:val="28"/>
          <w:szCs w:val="28"/>
        </w:rPr>
        <w:t xml:space="preserve"> is given to the program professional:</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course fee formulas,</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minimum students per class requirements,</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maximum students per class requirements,</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teacher qualification requirements,</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teacher pay formulas,</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class site or location requirements,</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class time, length and hours requirements.</w:t>
      </w:r>
    </w:p>
    <w:p w:rsidR="001D6952" w:rsidRDefault="001D6952" w:rsidP="007F5445">
      <w:pPr>
        <w:autoSpaceDE w:val="0"/>
        <w:autoSpaceDN w:val="0"/>
        <w:adjustRightInd w:val="0"/>
        <w:spacing w:after="0" w:line="240" w:lineRule="auto"/>
        <w:rPr>
          <w:rFonts w:ascii="LatinoPal3" w:hAnsi="LatinoPal3" w:cs="LatinoPal3"/>
          <w:sz w:val="28"/>
          <w:szCs w:val="28"/>
        </w:rPr>
      </w:pPr>
    </w:p>
    <w:p w:rsidR="001D6952" w:rsidRDefault="001D6952"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Internal process set up to support the work of professionals should take the needs of the professional into consideration and not be set up without input from those who are being served. To do so can greatly hinder the work of the professional and limit his or her ability to meet their goals.</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A professional can and should be able to achieve his/her operating margin</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objectives</w:t>
      </w:r>
      <w:proofErr w:type="gramEnd"/>
      <w:r>
        <w:rPr>
          <w:rFonts w:ascii="LatinoPal3" w:hAnsi="LatinoPal3" w:cs="LatinoPal3"/>
          <w:sz w:val="28"/>
          <w:szCs w:val="28"/>
        </w:rPr>
        <w:t xml:space="preserve"> any way he/she can, operating of course within overall institutional</w:t>
      </w:r>
      <w:r w:rsidR="001D6952">
        <w:rPr>
          <w:rFonts w:ascii="LatinoPal3" w:hAnsi="LatinoPal3" w:cs="LatinoPal3"/>
          <w:sz w:val="28"/>
          <w:szCs w:val="28"/>
        </w:rPr>
        <w:t xml:space="preserve"> </w:t>
      </w:r>
      <w:r>
        <w:rPr>
          <w:rFonts w:ascii="LatinoPal3" w:hAnsi="LatinoPal3" w:cs="LatinoPal3"/>
          <w:sz w:val="28"/>
          <w:szCs w:val="28"/>
        </w:rPr>
        <w:t>ethics and mission guidelines.</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Critical Activities</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 xml:space="preserve">To accomplish his/her performance objectives, </w:t>
      </w:r>
      <w:r w:rsidR="001D6952">
        <w:rPr>
          <w:rFonts w:ascii="LatinoPal3" w:hAnsi="LatinoPal3" w:cs="LatinoPal3"/>
          <w:sz w:val="28"/>
          <w:szCs w:val="28"/>
        </w:rPr>
        <w:t>the</w:t>
      </w:r>
      <w:r>
        <w:rPr>
          <w:rFonts w:ascii="LatinoPal3" w:hAnsi="LatinoPal3" w:cs="LatinoPal3"/>
          <w:sz w:val="28"/>
          <w:szCs w:val="28"/>
        </w:rPr>
        <w:t xml:space="preserve"> professional will need</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to</w:t>
      </w:r>
      <w:proofErr w:type="gramEnd"/>
      <w:r>
        <w:rPr>
          <w:rFonts w:ascii="LatinoPal3" w:hAnsi="LatinoPal3" w:cs="LatinoPal3"/>
          <w:sz w:val="28"/>
          <w:szCs w:val="28"/>
        </w:rPr>
        <w:t xml:space="preserve"> engage in the following activities:</w:t>
      </w:r>
    </w:p>
    <w:p w:rsidR="001D6952" w:rsidRDefault="001D6952" w:rsidP="007F5445">
      <w:pPr>
        <w:autoSpaceDE w:val="0"/>
        <w:autoSpaceDN w:val="0"/>
        <w:adjustRightInd w:val="0"/>
        <w:spacing w:after="0" w:line="240" w:lineRule="auto"/>
        <w:rPr>
          <w:rFonts w:ascii="LatinoPal3" w:hAnsi="LatinoPal3" w:cs="LatinoPal3"/>
          <w:sz w:val="28"/>
          <w:szCs w:val="28"/>
        </w:rPr>
      </w:pP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market research,</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lastRenderedPageBreak/>
        <w:t></w:t>
      </w:r>
      <w:r>
        <w:rPr>
          <w:rFonts w:ascii="Wingdings" w:hAnsi="Wingdings" w:cs="Wingdings"/>
          <w:sz w:val="28"/>
          <w:szCs w:val="28"/>
        </w:rPr>
        <w:t></w:t>
      </w:r>
      <w:r>
        <w:rPr>
          <w:rFonts w:ascii="LatinoPal3" w:hAnsi="LatinoPal3" w:cs="LatinoPal3"/>
          <w:sz w:val="28"/>
          <w:szCs w:val="28"/>
        </w:rPr>
        <w:t>market data collection, including extensive data collection on student/</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participant</w:t>
      </w:r>
      <w:proofErr w:type="gramEnd"/>
      <w:r>
        <w:rPr>
          <w:rFonts w:ascii="LatinoPal3" w:hAnsi="LatinoPal3" w:cs="LatinoPal3"/>
          <w:sz w:val="28"/>
          <w:szCs w:val="28"/>
        </w:rPr>
        <w:t xml:space="preserve"> demo</w:t>
      </w:r>
      <w:r w:rsidR="001D6952">
        <w:rPr>
          <w:rFonts w:ascii="LatinoPal3" w:hAnsi="LatinoPal3" w:cs="LatinoPal3"/>
          <w:sz w:val="28"/>
          <w:szCs w:val="28"/>
        </w:rPr>
        <w:t>graphics and purchasing history.</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customer and target audience research,</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marketing strategies,</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planning,</w:t>
      </w:r>
    </w:p>
    <w:p w:rsidR="007F5445" w:rsidRDefault="007F5445" w:rsidP="007F5445">
      <w:pPr>
        <w:autoSpaceDE w:val="0"/>
        <w:autoSpaceDN w:val="0"/>
        <w:adjustRightInd w:val="0"/>
        <w:spacing w:after="0" w:line="240" w:lineRule="auto"/>
        <w:rPr>
          <w:rFonts w:ascii="LatinoPal3" w:hAnsi="LatinoPal3" w:cs="LatinoPal3"/>
          <w:sz w:val="20"/>
          <w:szCs w:val="20"/>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new product development,</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initial teacher recruitment,</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budgeting,</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Wingdings" w:hAnsi="Wingdings" w:cs="Wingdings"/>
          <w:sz w:val="28"/>
          <w:szCs w:val="28"/>
        </w:rPr>
        <w:t></w:t>
      </w:r>
      <w:r>
        <w:rPr>
          <w:rFonts w:ascii="Wingdings" w:hAnsi="Wingdings" w:cs="Wingdings"/>
          <w:sz w:val="28"/>
          <w:szCs w:val="28"/>
        </w:rPr>
        <w:t></w:t>
      </w:r>
      <w:r>
        <w:rPr>
          <w:rFonts w:ascii="LatinoPal3" w:hAnsi="LatinoPal3" w:cs="LatinoPal3"/>
          <w:sz w:val="28"/>
          <w:szCs w:val="28"/>
        </w:rPr>
        <w:t>analysis.</w:t>
      </w:r>
    </w:p>
    <w:p w:rsidR="007F5445" w:rsidRDefault="007F5445" w:rsidP="007F5445">
      <w:pPr>
        <w:autoSpaceDE w:val="0"/>
        <w:autoSpaceDN w:val="0"/>
        <w:adjustRightInd w:val="0"/>
        <w:spacing w:after="0" w:line="240" w:lineRule="auto"/>
        <w:rPr>
          <w:rFonts w:ascii="LatinoPal3" w:hAnsi="LatinoPal3" w:cs="LatinoPal3"/>
          <w:sz w:val="28"/>
          <w:szCs w:val="28"/>
        </w:rPr>
      </w:pPr>
      <w:r>
        <w:rPr>
          <w:rFonts w:ascii="LatinoPal3" w:hAnsi="LatinoPal3" w:cs="LatinoPal3"/>
          <w:sz w:val="28"/>
          <w:szCs w:val="28"/>
        </w:rPr>
        <w:t>With time freed up from the routine tasks and activities of the lifelong</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learning</w:t>
      </w:r>
      <w:proofErr w:type="gramEnd"/>
      <w:r>
        <w:rPr>
          <w:rFonts w:ascii="LatinoPal3" w:hAnsi="LatinoPal3" w:cs="LatinoPal3"/>
          <w:sz w:val="28"/>
          <w:szCs w:val="28"/>
        </w:rPr>
        <w:t xml:space="preserve"> operation, professionals will be able to generate significantly more</w:t>
      </w:r>
    </w:p>
    <w:p w:rsidR="007F5445" w:rsidRDefault="007F5445" w:rsidP="007F5445">
      <w:pPr>
        <w:autoSpaceDE w:val="0"/>
        <w:autoSpaceDN w:val="0"/>
        <w:adjustRightInd w:val="0"/>
        <w:spacing w:after="0" w:line="240" w:lineRule="auto"/>
        <w:rPr>
          <w:rFonts w:ascii="LatinoPal3" w:hAnsi="LatinoPal3" w:cs="LatinoPal3"/>
          <w:sz w:val="28"/>
          <w:szCs w:val="28"/>
        </w:rPr>
      </w:pPr>
      <w:proofErr w:type="gramStart"/>
      <w:r>
        <w:rPr>
          <w:rFonts w:ascii="LatinoPal3" w:hAnsi="LatinoPal3" w:cs="LatinoPal3"/>
          <w:sz w:val="28"/>
          <w:szCs w:val="28"/>
        </w:rPr>
        <w:t>income</w:t>
      </w:r>
      <w:proofErr w:type="gramEnd"/>
      <w:r>
        <w:rPr>
          <w:rFonts w:ascii="LatinoPal3" w:hAnsi="LatinoPal3" w:cs="LatinoPal3"/>
          <w:sz w:val="28"/>
          <w:szCs w:val="28"/>
        </w:rPr>
        <w:t xml:space="preserve"> and operating margin for the organization.</w:t>
      </w:r>
    </w:p>
    <w:sectPr w:rsidR="007F5445" w:rsidSect="00732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inoPal6">
    <w:panose1 w:val="00000000000000000000"/>
    <w:charset w:val="00"/>
    <w:family w:val="auto"/>
    <w:notTrueType/>
    <w:pitch w:val="default"/>
    <w:sig w:usb0="00000003" w:usb1="00000000" w:usb2="00000000" w:usb3="00000000" w:csb0="00000001" w:csb1="00000000"/>
  </w:font>
  <w:font w:name="LatinoPal3">
    <w:panose1 w:val="00000000000000000000"/>
    <w:charset w:val="00"/>
    <w:family w:val="auto"/>
    <w:notTrueType/>
    <w:pitch w:val="default"/>
    <w:sig w:usb0="00000003" w:usb1="00000000" w:usb2="00000000" w:usb3="00000000" w:csb0="00000001" w:csb1="00000000"/>
  </w:font>
  <w:font w:name="LatinoPal3,Italic">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5"/>
  <w:drawingGridVerticalSpacing w:val="187"/>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45"/>
    <w:rsid w:val="00040BE6"/>
    <w:rsid w:val="001536B6"/>
    <w:rsid w:val="001D6952"/>
    <w:rsid w:val="00237359"/>
    <w:rsid w:val="00241822"/>
    <w:rsid w:val="003B5ACC"/>
    <w:rsid w:val="003E15DF"/>
    <w:rsid w:val="004D0ABD"/>
    <w:rsid w:val="004E0ACE"/>
    <w:rsid w:val="005972B2"/>
    <w:rsid w:val="006651ED"/>
    <w:rsid w:val="007322D1"/>
    <w:rsid w:val="007F5445"/>
    <w:rsid w:val="009A5D4F"/>
    <w:rsid w:val="009F5343"/>
    <w:rsid w:val="00A31842"/>
    <w:rsid w:val="00EC6FAA"/>
    <w:rsid w:val="00FB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BABB1-D52C-42DE-BB7E-26E09430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Coates</cp:lastModifiedBy>
  <cp:revision>2</cp:revision>
  <dcterms:created xsi:type="dcterms:W3CDTF">2018-05-12T23:30:00Z</dcterms:created>
  <dcterms:modified xsi:type="dcterms:W3CDTF">2018-05-12T23:30:00Z</dcterms:modified>
</cp:coreProperties>
</file>